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14D85" w14:textId="45AEFB33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The Strategic Planning Committee </w:t>
      </w:r>
      <w:r w:rsidR="009A4BA9" w:rsidRPr="00BF55B3">
        <w:rPr>
          <w:rFonts w:asciiTheme="minorHAnsi" w:hAnsiTheme="minorHAnsi"/>
          <w:sz w:val="25"/>
          <w:szCs w:val="25"/>
        </w:rPr>
        <w:t xml:space="preserve">is a subcommittee of </w:t>
      </w:r>
      <w:r w:rsidR="009A13F3" w:rsidRPr="00BF55B3">
        <w:rPr>
          <w:rFonts w:asciiTheme="minorHAnsi" w:hAnsiTheme="minorHAnsi"/>
          <w:sz w:val="25"/>
          <w:szCs w:val="25"/>
        </w:rPr>
        <w:t>the Governance Council</w:t>
      </w:r>
      <w:r w:rsidR="009A4BA9" w:rsidRPr="00BF55B3">
        <w:rPr>
          <w:rFonts w:asciiTheme="minorHAnsi" w:hAnsiTheme="minorHAnsi"/>
          <w:sz w:val="25"/>
          <w:szCs w:val="25"/>
        </w:rPr>
        <w:t xml:space="preserve"> that works to </w:t>
      </w:r>
      <w:r w:rsidR="002B0CCF" w:rsidRPr="00BF55B3">
        <w:rPr>
          <w:rFonts w:asciiTheme="minorHAnsi" w:hAnsiTheme="minorHAnsi"/>
          <w:sz w:val="25"/>
          <w:szCs w:val="25"/>
        </w:rPr>
        <w:t xml:space="preserve">maintain the integrity, transparency and implementation of institutional planning processes; </w:t>
      </w:r>
      <w:r w:rsidR="009A4BA9" w:rsidRPr="00BF55B3">
        <w:rPr>
          <w:rFonts w:asciiTheme="minorHAnsi" w:hAnsiTheme="minorHAnsi"/>
          <w:sz w:val="25"/>
          <w:szCs w:val="25"/>
        </w:rPr>
        <w:t xml:space="preserve">ensure that all college community members have the opportunity to participate </w:t>
      </w:r>
      <w:r w:rsidR="00802248" w:rsidRPr="00FB7735">
        <w:rPr>
          <w:rFonts w:asciiTheme="minorHAnsi" w:hAnsiTheme="minorHAnsi"/>
          <w:color w:val="auto"/>
          <w:sz w:val="25"/>
          <w:szCs w:val="25"/>
        </w:rPr>
        <w:t>in</w:t>
      </w:r>
      <w:r w:rsidR="00802248" w:rsidRPr="00BF55B3">
        <w:rPr>
          <w:rFonts w:asciiTheme="minorHAnsi" w:hAnsiTheme="minorHAnsi"/>
          <w:sz w:val="25"/>
          <w:szCs w:val="25"/>
        </w:rPr>
        <w:t xml:space="preserve"> </w:t>
      </w:r>
      <w:r w:rsidR="009A4BA9" w:rsidRPr="00BF55B3">
        <w:rPr>
          <w:rFonts w:asciiTheme="minorHAnsi" w:hAnsiTheme="minorHAnsi"/>
          <w:sz w:val="25"/>
          <w:szCs w:val="25"/>
        </w:rPr>
        <w:t>strategic planning; keep track of long-term goals and publish progress reports on progress toward planning goals</w:t>
      </w:r>
      <w:r w:rsidR="00436650" w:rsidRPr="00BF55B3">
        <w:rPr>
          <w:rFonts w:asciiTheme="minorHAnsi" w:hAnsiTheme="minorHAnsi"/>
          <w:sz w:val="25"/>
          <w:szCs w:val="25"/>
        </w:rPr>
        <w:t xml:space="preserve">; integrate and align institutional planning processes and </w:t>
      </w:r>
      <w:r w:rsidR="00436650" w:rsidRPr="00FB7735">
        <w:rPr>
          <w:rFonts w:asciiTheme="minorHAnsi" w:hAnsiTheme="minorHAnsi"/>
          <w:color w:val="auto"/>
          <w:sz w:val="25"/>
          <w:szCs w:val="25"/>
        </w:rPr>
        <w:t>timelines</w:t>
      </w:r>
      <w:r w:rsidR="00306F12" w:rsidRPr="00FB7735">
        <w:rPr>
          <w:rFonts w:asciiTheme="minorHAnsi" w:hAnsiTheme="minorHAnsi"/>
          <w:color w:val="auto"/>
          <w:sz w:val="25"/>
          <w:szCs w:val="25"/>
        </w:rPr>
        <w:t xml:space="preserve">; serve as the </w:t>
      </w:r>
      <w:r w:rsidR="00FB7735" w:rsidRPr="00FB7735">
        <w:rPr>
          <w:rFonts w:asciiTheme="minorHAnsi" w:hAnsiTheme="minorHAnsi"/>
          <w:color w:val="auto"/>
          <w:sz w:val="25"/>
          <w:szCs w:val="25"/>
        </w:rPr>
        <w:t>Accreditation Steering Task Force</w:t>
      </w:r>
      <w:r w:rsidR="00306F12" w:rsidRPr="00FB7735">
        <w:rPr>
          <w:rFonts w:asciiTheme="minorHAnsi" w:hAnsiTheme="minorHAnsi"/>
          <w:color w:val="auto"/>
          <w:sz w:val="25"/>
          <w:szCs w:val="25"/>
        </w:rPr>
        <w:t>.</w:t>
      </w:r>
    </w:p>
    <w:p w14:paraId="47B7C9D9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70C75E33" w14:textId="77777777" w:rsidR="00E612BF" w:rsidRPr="00BF55B3" w:rsidRDefault="002B0CCF" w:rsidP="00802248">
      <w:pPr>
        <w:pStyle w:val="Default"/>
        <w:rPr>
          <w:rFonts w:asciiTheme="minorHAnsi" w:hAnsiTheme="minorHAnsi"/>
          <w:b/>
          <w:bCs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>T</w:t>
      </w:r>
      <w:r w:rsidR="00E612BF" w:rsidRPr="00BF55B3">
        <w:rPr>
          <w:rFonts w:asciiTheme="minorHAnsi" w:hAnsiTheme="minorHAnsi"/>
          <w:b/>
          <w:bCs/>
          <w:sz w:val="25"/>
          <w:szCs w:val="25"/>
        </w:rPr>
        <w:t>he Strategic Planning Committee</w:t>
      </w:r>
      <w:r w:rsidRPr="00BF55B3">
        <w:rPr>
          <w:rFonts w:asciiTheme="minorHAnsi" w:hAnsiTheme="minorHAnsi"/>
          <w:b/>
          <w:bCs/>
          <w:sz w:val="25"/>
          <w:szCs w:val="25"/>
        </w:rPr>
        <w:t>’s role is to:</w:t>
      </w:r>
    </w:p>
    <w:p w14:paraId="2B75B899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5E3798FA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 xml:space="preserve">(1) Oversee </w:t>
      </w:r>
      <w:r w:rsidRPr="00BF55B3">
        <w:rPr>
          <w:rFonts w:asciiTheme="minorHAnsi" w:hAnsiTheme="minorHAnsi"/>
          <w:b/>
          <w:sz w:val="25"/>
          <w:szCs w:val="25"/>
        </w:rPr>
        <w:t>the Strategic Planning process</w:t>
      </w:r>
      <w:r w:rsidR="009A4BA9" w:rsidRPr="00BF55B3">
        <w:rPr>
          <w:rFonts w:asciiTheme="minorHAnsi" w:hAnsiTheme="minorHAnsi"/>
          <w:sz w:val="25"/>
          <w:szCs w:val="25"/>
        </w:rPr>
        <w:t xml:space="preserve"> - </w:t>
      </w:r>
      <w:r w:rsidRPr="00BF55B3">
        <w:rPr>
          <w:rFonts w:asciiTheme="minorHAnsi" w:hAnsiTheme="minorHAnsi"/>
          <w:sz w:val="25"/>
          <w:szCs w:val="25"/>
        </w:rPr>
        <w:t xml:space="preserve">make recommendations </w:t>
      </w:r>
      <w:r w:rsidR="009A4BA9" w:rsidRPr="00BF55B3">
        <w:rPr>
          <w:rFonts w:asciiTheme="minorHAnsi" w:hAnsiTheme="minorHAnsi"/>
          <w:sz w:val="25"/>
          <w:szCs w:val="25"/>
        </w:rPr>
        <w:t>regarding</w:t>
      </w:r>
      <w:r w:rsidR="00156837" w:rsidRPr="00BF55B3">
        <w:rPr>
          <w:rFonts w:asciiTheme="minorHAnsi" w:hAnsiTheme="minorHAnsi"/>
          <w:sz w:val="25"/>
          <w:szCs w:val="25"/>
        </w:rPr>
        <w:t xml:space="preserve"> best practice and implementation of</w:t>
      </w:r>
      <w:r w:rsidR="009A4BA9" w:rsidRPr="00BF55B3">
        <w:rPr>
          <w:rFonts w:asciiTheme="minorHAnsi" w:hAnsiTheme="minorHAnsi"/>
          <w:sz w:val="25"/>
          <w:szCs w:val="25"/>
        </w:rPr>
        <w:t xml:space="preserve"> </w:t>
      </w:r>
      <w:r w:rsidRPr="00BF55B3">
        <w:rPr>
          <w:rFonts w:asciiTheme="minorHAnsi" w:hAnsiTheme="minorHAnsi"/>
          <w:sz w:val="25"/>
          <w:szCs w:val="25"/>
        </w:rPr>
        <w:t xml:space="preserve">the </w:t>
      </w:r>
      <w:r w:rsidR="00D2751E" w:rsidRPr="00BF55B3">
        <w:rPr>
          <w:rFonts w:asciiTheme="minorHAnsi" w:hAnsiTheme="minorHAnsi"/>
          <w:sz w:val="25"/>
          <w:szCs w:val="25"/>
        </w:rPr>
        <w:t>S</w:t>
      </w:r>
      <w:r w:rsidRPr="00BF55B3">
        <w:rPr>
          <w:rFonts w:asciiTheme="minorHAnsi" w:hAnsiTheme="minorHAnsi"/>
          <w:sz w:val="25"/>
          <w:szCs w:val="25"/>
        </w:rPr>
        <w:t xml:space="preserve">trategic </w:t>
      </w:r>
      <w:r w:rsidR="00D2751E" w:rsidRPr="00BF55B3">
        <w:rPr>
          <w:rFonts w:asciiTheme="minorHAnsi" w:hAnsiTheme="minorHAnsi"/>
          <w:sz w:val="25"/>
          <w:szCs w:val="25"/>
        </w:rPr>
        <w:t>P</w:t>
      </w:r>
      <w:r w:rsidRPr="00BF55B3">
        <w:rPr>
          <w:rFonts w:asciiTheme="minorHAnsi" w:hAnsiTheme="minorHAnsi"/>
          <w:sz w:val="25"/>
          <w:szCs w:val="25"/>
        </w:rPr>
        <w:t>lanning process</w:t>
      </w:r>
      <w:r w:rsidR="002B0CCF" w:rsidRPr="00BF55B3">
        <w:rPr>
          <w:rFonts w:asciiTheme="minorHAnsi" w:hAnsiTheme="minorHAnsi"/>
          <w:sz w:val="25"/>
          <w:szCs w:val="25"/>
        </w:rPr>
        <w:t xml:space="preserve">, Annual Program Review process, </w:t>
      </w:r>
      <w:r w:rsidR="0035350A" w:rsidRPr="00BF55B3">
        <w:rPr>
          <w:rFonts w:asciiTheme="minorHAnsi" w:hAnsiTheme="minorHAnsi"/>
          <w:sz w:val="25"/>
          <w:szCs w:val="25"/>
        </w:rPr>
        <w:t xml:space="preserve">Accreditation processes </w:t>
      </w:r>
      <w:r w:rsidR="002B0CCF" w:rsidRPr="00BF55B3">
        <w:rPr>
          <w:rFonts w:asciiTheme="minorHAnsi" w:hAnsiTheme="minorHAnsi"/>
          <w:sz w:val="25"/>
          <w:szCs w:val="25"/>
        </w:rPr>
        <w:t>and other institutional planning processes</w:t>
      </w:r>
      <w:r w:rsidRPr="00BF55B3">
        <w:rPr>
          <w:rFonts w:asciiTheme="minorHAnsi" w:hAnsiTheme="minorHAnsi"/>
          <w:sz w:val="25"/>
          <w:szCs w:val="25"/>
        </w:rPr>
        <w:t xml:space="preserve"> to the Governance </w:t>
      </w:r>
      <w:r w:rsidR="0073716B" w:rsidRPr="00BF55B3">
        <w:rPr>
          <w:rFonts w:asciiTheme="minorHAnsi" w:hAnsiTheme="minorHAnsi"/>
          <w:sz w:val="25"/>
          <w:szCs w:val="25"/>
        </w:rPr>
        <w:t>Council</w:t>
      </w:r>
      <w:r w:rsidRPr="00BF55B3">
        <w:rPr>
          <w:rFonts w:asciiTheme="minorHAnsi" w:hAnsiTheme="minorHAnsi"/>
          <w:sz w:val="25"/>
          <w:szCs w:val="25"/>
        </w:rPr>
        <w:t>;</w:t>
      </w:r>
    </w:p>
    <w:p w14:paraId="15F48F08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 </w:t>
      </w:r>
    </w:p>
    <w:p w14:paraId="621FE212" w14:textId="1246B485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(2) </w:t>
      </w:r>
      <w:r w:rsidRPr="00BF55B3">
        <w:rPr>
          <w:rFonts w:asciiTheme="minorHAnsi" w:hAnsiTheme="minorHAnsi"/>
          <w:b/>
          <w:bCs/>
          <w:sz w:val="25"/>
          <w:szCs w:val="25"/>
        </w:rPr>
        <w:t>Facilitate</w:t>
      </w:r>
      <w:r w:rsidRPr="00BF55B3">
        <w:rPr>
          <w:rFonts w:asciiTheme="minorHAnsi" w:hAnsiTheme="minorHAnsi"/>
          <w:sz w:val="25"/>
          <w:szCs w:val="25"/>
        </w:rPr>
        <w:t xml:space="preserve"> </w:t>
      </w:r>
      <w:r w:rsidRPr="00BF55B3">
        <w:rPr>
          <w:rFonts w:asciiTheme="minorHAnsi" w:hAnsiTheme="minorHAnsi"/>
          <w:b/>
          <w:sz w:val="25"/>
          <w:szCs w:val="25"/>
        </w:rPr>
        <w:t>planning</w:t>
      </w:r>
      <w:r w:rsidRPr="00BF55B3">
        <w:rPr>
          <w:rFonts w:asciiTheme="minorHAnsi" w:hAnsiTheme="minorHAnsi"/>
          <w:sz w:val="25"/>
          <w:szCs w:val="25"/>
        </w:rPr>
        <w:t>, including but not limited to the</w:t>
      </w:r>
      <w:r w:rsidR="00D2751E" w:rsidRPr="00BF55B3">
        <w:rPr>
          <w:rFonts w:asciiTheme="minorHAnsi" w:hAnsiTheme="minorHAnsi"/>
          <w:sz w:val="25"/>
          <w:szCs w:val="25"/>
        </w:rPr>
        <w:t xml:space="preserve"> support, implementation and</w:t>
      </w:r>
      <w:r w:rsidRPr="00BF55B3">
        <w:rPr>
          <w:rFonts w:asciiTheme="minorHAnsi" w:hAnsiTheme="minorHAnsi"/>
          <w:sz w:val="25"/>
          <w:szCs w:val="25"/>
        </w:rPr>
        <w:t xml:space="preserve"> integration of the Educational Master Plan, </w:t>
      </w:r>
      <w:r w:rsidR="0073716B" w:rsidRPr="00BF55B3">
        <w:rPr>
          <w:rFonts w:asciiTheme="minorHAnsi" w:hAnsiTheme="minorHAnsi"/>
          <w:sz w:val="25"/>
          <w:szCs w:val="25"/>
        </w:rPr>
        <w:t xml:space="preserve">Strategic Action Plan, </w:t>
      </w:r>
      <w:r w:rsidRPr="00BF55B3">
        <w:rPr>
          <w:rFonts w:asciiTheme="minorHAnsi" w:hAnsiTheme="minorHAnsi"/>
          <w:sz w:val="25"/>
          <w:szCs w:val="25"/>
        </w:rPr>
        <w:t xml:space="preserve">Facilities </w:t>
      </w:r>
      <w:r w:rsidR="0073716B" w:rsidRPr="00BF55B3">
        <w:rPr>
          <w:rFonts w:asciiTheme="minorHAnsi" w:hAnsiTheme="minorHAnsi"/>
          <w:sz w:val="25"/>
          <w:szCs w:val="25"/>
        </w:rPr>
        <w:t xml:space="preserve">Master </w:t>
      </w:r>
      <w:r w:rsidRPr="00BF55B3">
        <w:rPr>
          <w:rFonts w:asciiTheme="minorHAnsi" w:hAnsiTheme="minorHAnsi"/>
          <w:sz w:val="25"/>
          <w:szCs w:val="25"/>
        </w:rPr>
        <w:t xml:space="preserve">Plan, </w:t>
      </w:r>
      <w:r w:rsidR="009A13F3" w:rsidRPr="00BF55B3">
        <w:rPr>
          <w:rFonts w:asciiTheme="minorHAnsi" w:hAnsiTheme="minorHAnsi"/>
          <w:sz w:val="25"/>
          <w:szCs w:val="25"/>
        </w:rPr>
        <w:t xml:space="preserve">Campus </w:t>
      </w:r>
      <w:r w:rsidRPr="00BF55B3">
        <w:rPr>
          <w:rFonts w:asciiTheme="minorHAnsi" w:hAnsiTheme="minorHAnsi"/>
          <w:sz w:val="25"/>
          <w:szCs w:val="25"/>
        </w:rPr>
        <w:t xml:space="preserve">Safety Plan, Technology </w:t>
      </w:r>
      <w:r w:rsidR="0073716B" w:rsidRPr="00BF55B3">
        <w:rPr>
          <w:rFonts w:asciiTheme="minorHAnsi" w:hAnsiTheme="minorHAnsi"/>
          <w:sz w:val="25"/>
          <w:szCs w:val="25"/>
        </w:rPr>
        <w:t xml:space="preserve">Master </w:t>
      </w:r>
      <w:r w:rsidRPr="00BF55B3">
        <w:rPr>
          <w:rFonts w:asciiTheme="minorHAnsi" w:hAnsiTheme="minorHAnsi"/>
          <w:sz w:val="25"/>
          <w:szCs w:val="25"/>
        </w:rPr>
        <w:t>Plan</w:t>
      </w:r>
      <w:r w:rsidR="009A4BA9" w:rsidRPr="00BF55B3">
        <w:rPr>
          <w:rFonts w:asciiTheme="minorHAnsi" w:hAnsiTheme="minorHAnsi"/>
          <w:sz w:val="25"/>
          <w:szCs w:val="25"/>
        </w:rPr>
        <w:t>, Annual Program Review (APR) and other College planning documents</w:t>
      </w:r>
      <w:r w:rsidR="0073716B" w:rsidRPr="00BF55B3">
        <w:rPr>
          <w:rFonts w:asciiTheme="minorHAnsi" w:hAnsiTheme="minorHAnsi"/>
          <w:sz w:val="25"/>
          <w:szCs w:val="25"/>
        </w:rPr>
        <w:t>, in alignment with accreditation requirements</w:t>
      </w:r>
      <w:r w:rsidR="0035350A" w:rsidRPr="00BF55B3">
        <w:rPr>
          <w:rFonts w:asciiTheme="minorHAnsi" w:hAnsiTheme="minorHAnsi"/>
          <w:sz w:val="25"/>
          <w:szCs w:val="25"/>
        </w:rPr>
        <w:t xml:space="preserve"> and processes; as identified in </w:t>
      </w:r>
      <w:r w:rsidR="00A614BC" w:rsidRPr="00BF55B3">
        <w:rPr>
          <w:rFonts w:asciiTheme="minorHAnsi" w:hAnsiTheme="minorHAnsi"/>
          <w:sz w:val="25"/>
          <w:szCs w:val="25"/>
        </w:rPr>
        <w:t xml:space="preserve">ACCJC </w:t>
      </w:r>
      <w:r w:rsidR="0035350A" w:rsidRPr="00BF55B3">
        <w:rPr>
          <w:rFonts w:asciiTheme="minorHAnsi" w:hAnsiTheme="minorHAnsi"/>
          <w:sz w:val="25"/>
          <w:szCs w:val="25"/>
        </w:rPr>
        <w:t xml:space="preserve">Standard </w:t>
      </w:r>
      <w:r w:rsidR="0035350A" w:rsidRPr="00C326F5">
        <w:rPr>
          <w:rFonts w:asciiTheme="minorHAnsi" w:hAnsiTheme="minorHAnsi"/>
          <w:color w:val="auto"/>
          <w:sz w:val="25"/>
          <w:szCs w:val="25"/>
        </w:rPr>
        <w:t>I</w:t>
      </w:r>
      <w:r w:rsidR="00390229" w:rsidRPr="00C326F5">
        <w:rPr>
          <w:rFonts w:asciiTheme="minorHAnsi" w:hAnsiTheme="minorHAnsi"/>
          <w:color w:val="auto"/>
          <w:sz w:val="25"/>
          <w:szCs w:val="25"/>
        </w:rPr>
        <w:t>;</w:t>
      </w:r>
    </w:p>
    <w:p w14:paraId="7C30C745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76599022" w14:textId="64E7B738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(3)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Assess </w:t>
      </w:r>
      <w:r w:rsidRPr="00BF55B3">
        <w:rPr>
          <w:rFonts w:asciiTheme="minorHAnsi" w:hAnsiTheme="minorHAnsi"/>
          <w:b/>
          <w:sz w:val="25"/>
          <w:szCs w:val="25"/>
        </w:rPr>
        <w:t>program plans and program goals</w:t>
      </w:r>
      <w:r w:rsidRPr="00BF55B3">
        <w:rPr>
          <w:rFonts w:asciiTheme="minorHAnsi" w:hAnsiTheme="minorHAnsi"/>
          <w:sz w:val="25"/>
          <w:szCs w:val="25"/>
        </w:rPr>
        <w:t xml:space="preserve"> for consistency with </w:t>
      </w:r>
      <w:r w:rsidR="00156837" w:rsidRPr="00BF55B3">
        <w:rPr>
          <w:rFonts w:asciiTheme="minorHAnsi" w:hAnsiTheme="minorHAnsi"/>
          <w:sz w:val="25"/>
          <w:szCs w:val="25"/>
        </w:rPr>
        <w:t xml:space="preserve">institutional </w:t>
      </w:r>
      <w:r w:rsidRPr="00BF55B3">
        <w:rPr>
          <w:rFonts w:asciiTheme="minorHAnsi" w:hAnsiTheme="minorHAnsi"/>
          <w:sz w:val="25"/>
          <w:szCs w:val="25"/>
        </w:rPr>
        <w:t>plan</w:t>
      </w:r>
      <w:r w:rsidR="00156837" w:rsidRPr="00BF55B3">
        <w:rPr>
          <w:rFonts w:asciiTheme="minorHAnsi" w:hAnsiTheme="minorHAnsi"/>
          <w:sz w:val="25"/>
          <w:szCs w:val="25"/>
        </w:rPr>
        <w:t>s</w:t>
      </w:r>
      <w:r w:rsidRPr="00BF55B3">
        <w:rPr>
          <w:rFonts w:asciiTheme="minorHAnsi" w:hAnsiTheme="minorHAnsi"/>
          <w:sz w:val="25"/>
          <w:szCs w:val="25"/>
        </w:rPr>
        <w:t xml:space="preserve"> and goals</w:t>
      </w:r>
      <w:r w:rsidR="009A4BA9" w:rsidRPr="00BF55B3">
        <w:rPr>
          <w:rFonts w:asciiTheme="minorHAnsi" w:hAnsiTheme="minorHAnsi"/>
          <w:sz w:val="25"/>
          <w:szCs w:val="25"/>
        </w:rPr>
        <w:t xml:space="preserve">; includes </w:t>
      </w:r>
      <w:r w:rsidRPr="00BF55B3">
        <w:rPr>
          <w:rFonts w:asciiTheme="minorHAnsi" w:hAnsiTheme="minorHAnsi"/>
          <w:sz w:val="25"/>
          <w:szCs w:val="25"/>
        </w:rPr>
        <w:t>check</w:t>
      </w:r>
      <w:r w:rsidR="009A4BA9" w:rsidRPr="00BF55B3">
        <w:rPr>
          <w:rFonts w:asciiTheme="minorHAnsi" w:hAnsiTheme="minorHAnsi"/>
          <w:sz w:val="25"/>
          <w:szCs w:val="25"/>
        </w:rPr>
        <w:t>ing</w:t>
      </w:r>
      <w:r w:rsidRPr="00BF55B3">
        <w:rPr>
          <w:rFonts w:asciiTheme="minorHAnsi" w:hAnsiTheme="minorHAnsi"/>
          <w:sz w:val="25"/>
          <w:szCs w:val="25"/>
        </w:rPr>
        <w:t xml:space="preserve"> Annual Program </w:t>
      </w:r>
      <w:r w:rsidR="009A4BA9" w:rsidRPr="00BF55B3">
        <w:rPr>
          <w:rFonts w:asciiTheme="minorHAnsi" w:hAnsiTheme="minorHAnsi"/>
          <w:sz w:val="25"/>
          <w:szCs w:val="25"/>
        </w:rPr>
        <w:t xml:space="preserve">Reviews </w:t>
      </w:r>
      <w:r w:rsidRPr="00BF55B3">
        <w:rPr>
          <w:rFonts w:asciiTheme="minorHAnsi" w:hAnsiTheme="minorHAnsi"/>
          <w:sz w:val="25"/>
          <w:szCs w:val="25"/>
        </w:rPr>
        <w:t xml:space="preserve">as they are submitted for consistency with </w:t>
      </w:r>
      <w:r w:rsidR="009A4BA9" w:rsidRPr="00BF55B3">
        <w:rPr>
          <w:rFonts w:asciiTheme="minorHAnsi" w:hAnsiTheme="minorHAnsi"/>
          <w:sz w:val="25"/>
          <w:szCs w:val="25"/>
        </w:rPr>
        <w:t>College p</w:t>
      </w:r>
      <w:r w:rsidRPr="00BF55B3">
        <w:rPr>
          <w:rFonts w:asciiTheme="minorHAnsi" w:hAnsiTheme="minorHAnsi"/>
          <w:sz w:val="25"/>
          <w:szCs w:val="25"/>
        </w:rPr>
        <w:t>lan</w:t>
      </w:r>
      <w:r w:rsidR="009A4BA9" w:rsidRPr="00BF55B3">
        <w:rPr>
          <w:rFonts w:asciiTheme="minorHAnsi" w:hAnsiTheme="minorHAnsi"/>
          <w:sz w:val="25"/>
          <w:szCs w:val="25"/>
        </w:rPr>
        <w:t>ning documents and processes,</w:t>
      </w:r>
      <w:r w:rsidRPr="00BF55B3">
        <w:rPr>
          <w:rFonts w:asciiTheme="minorHAnsi" w:hAnsiTheme="minorHAnsi"/>
          <w:sz w:val="25"/>
          <w:szCs w:val="25"/>
        </w:rPr>
        <w:t xml:space="preserve"> and work</w:t>
      </w:r>
      <w:r w:rsidR="009A4BA9" w:rsidRPr="00BF55B3">
        <w:rPr>
          <w:rFonts w:asciiTheme="minorHAnsi" w:hAnsiTheme="minorHAnsi"/>
          <w:sz w:val="25"/>
          <w:szCs w:val="25"/>
        </w:rPr>
        <w:t>ing</w:t>
      </w:r>
      <w:r w:rsidRPr="00BF55B3">
        <w:rPr>
          <w:rFonts w:asciiTheme="minorHAnsi" w:hAnsiTheme="minorHAnsi"/>
          <w:sz w:val="25"/>
          <w:szCs w:val="25"/>
        </w:rPr>
        <w:t xml:space="preserve"> with </w:t>
      </w:r>
      <w:r w:rsidR="004B3415" w:rsidRPr="00FB7735">
        <w:rPr>
          <w:rFonts w:asciiTheme="minorHAnsi" w:hAnsiTheme="minorHAnsi"/>
          <w:color w:val="auto"/>
          <w:sz w:val="25"/>
          <w:szCs w:val="25"/>
        </w:rPr>
        <w:t>APR</w:t>
      </w:r>
      <w:r w:rsidR="00390229" w:rsidRPr="00FB7735">
        <w:rPr>
          <w:rFonts w:asciiTheme="minorHAnsi" w:hAnsiTheme="minorHAnsi"/>
          <w:color w:val="auto"/>
          <w:sz w:val="25"/>
          <w:szCs w:val="25"/>
        </w:rPr>
        <w:t xml:space="preserve"> contacts</w:t>
      </w:r>
      <w:r w:rsidRPr="00FB7735">
        <w:rPr>
          <w:rFonts w:asciiTheme="minorHAnsi" w:hAnsiTheme="minorHAnsi"/>
          <w:color w:val="auto"/>
          <w:sz w:val="25"/>
          <w:szCs w:val="25"/>
        </w:rPr>
        <w:t xml:space="preserve"> to </w:t>
      </w:r>
      <w:r w:rsidRPr="00BF55B3">
        <w:rPr>
          <w:rFonts w:asciiTheme="minorHAnsi" w:hAnsiTheme="minorHAnsi"/>
          <w:sz w:val="25"/>
          <w:szCs w:val="25"/>
        </w:rPr>
        <w:t>update the</w:t>
      </w:r>
      <w:r w:rsidR="009A4BA9" w:rsidRPr="00BF55B3">
        <w:rPr>
          <w:rFonts w:asciiTheme="minorHAnsi" w:hAnsiTheme="minorHAnsi"/>
          <w:sz w:val="25"/>
          <w:szCs w:val="25"/>
        </w:rPr>
        <w:t>m as needed</w:t>
      </w:r>
      <w:r w:rsidRPr="00BF55B3">
        <w:rPr>
          <w:rFonts w:asciiTheme="minorHAnsi" w:hAnsiTheme="minorHAnsi"/>
          <w:sz w:val="25"/>
          <w:szCs w:val="25"/>
        </w:rPr>
        <w:t xml:space="preserve">; </w:t>
      </w:r>
      <w:r w:rsidR="0073716B" w:rsidRPr="00BF55B3">
        <w:rPr>
          <w:rFonts w:asciiTheme="minorHAnsi" w:hAnsiTheme="minorHAnsi"/>
          <w:sz w:val="25"/>
          <w:szCs w:val="25"/>
        </w:rPr>
        <w:t>in alignment with accreditation requirements and institution set standards;</w:t>
      </w:r>
    </w:p>
    <w:p w14:paraId="64FB621C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1AEFAC75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(4)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Monitor </w:t>
      </w:r>
      <w:r w:rsidRPr="00BF55B3">
        <w:rPr>
          <w:rFonts w:asciiTheme="minorHAnsi" w:hAnsiTheme="minorHAnsi"/>
          <w:sz w:val="25"/>
          <w:szCs w:val="25"/>
        </w:rPr>
        <w:t xml:space="preserve">and </w:t>
      </w:r>
      <w:r w:rsidRPr="00BF55B3">
        <w:rPr>
          <w:rFonts w:asciiTheme="minorHAnsi" w:hAnsiTheme="minorHAnsi"/>
          <w:b/>
          <w:bCs/>
          <w:sz w:val="25"/>
          <w:szCs w:val="25"/>
        </w:rPr>
        <w:t xml:space="preserve">report </w:t>
      </w:r>
      <w:r w:rsidRPr="00BF55B3">
        <w:rPr>
          <w:rFonts w:asciiTheme="minorHAnsi" w:hAnsiTheme="minorHAnsi"/>
          <w:sz w:val="25"/>
          <w:szCs w:val="25"/>
        </w:rPr>
        <w:t xml:space="preserve">on </w:t>
      </w:r>
      <w:r w:rsidR="00D9078A" w:rsidRPr="00BF55B3">
        <w:rPr>
          <w:rFonts w:asciiTheme="minorHAnsi" w:hAnsiTheme="minorHAnsi"/>
          <w:sz w:val="25"/>
          <w:szCs w:val="25"/>
        </w:rPr>
        <w:t>institutional</w:t>
      </w:r>
      <w:r w:rsidR="00156837" w:rsidRPr="00BF55B3">
        <w:rPr>
          <w:rFonts w:asciiTheme="minorHAnsi" w:hAnsiTheme="minorHAnsi"/>
          <w:sz w:val="25"/>
          <w:szCs w:val="25"/>
        </w:rPr>
        <w:t xml:space="preserve"> plan</w:t>
      </w:r>
      <w:r w:rsidR="00D9078A" w:rsidRPr="00BF55B3">
        <w:rPr>
          <w:rFonts w:asciiTheme="minorHAnsi" w:hAnsiTheme="minorHAnsi"/>
          <w:sz w:val="25"/>
          <w:szCs w:val="25"/>
        </w:rPr>
        <w:t xml:space="preserve">ning indicators, providing </w:t>
      </w:r>
      <w:r w:rsidRPr="00BF55B3">
        <w:rPr>
          <w:rFonts w:asciiTheme="minorHAnsi" w:hAnsiTheme="minorHAnsi"/>
          <w:sz w:val="25"/>
          <w:szCs w:val="25"/>
        </w:rPr>
        <w:t xml:space="preserve">periodic updates on the status of the indicators to the Governance </w:t>
      </w:r>
      <w:r w:rsidR="009A13F3" w:rsidRPr="00BF55B3">
        <w:rPr>
          <w:rFonts w:asciiTheme="minorHAnsi" w:hAnsiTheme="minorHAnsi"/>
          <w:sz w:val="25"/>
          <w:szCs w:val="25"/>
        </w:rPr>
        <w:t>Council and college community</w:t>
      </w:r>
      <w:r w:rsidR="0073716B" w:rsidRPr="00BF55B3">
        <w:rPr>
          <w:rFonts w:asciiTheme="minorHAnsi" w:hAnsiTheme="minorHAnsi"/>
          <w:sz w:val="25"/>
          <w:szCs w:val="25"/>
        </w:rPr>
        <w:t>.</w:t>
      </w:r>
    </w:p>
    <w:p w14:paraId="77B7C7A3" w14:textId="77777777" w:rsidR="00E612BF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6072AED3" w14:textId="77777777" w:rsidR="00E612BF" w:rsidRPr="00BF55B3" w:rsidRDefault="00E612BF" w:rsidP="00802248">
      <w:pPr>
        <w:pStyle w:val="Default"/>
        <w:rPr>
          <w:rFonts w:asciiTheme="minorHAnsi" w:hAnsiTheme="minorHAnsi"/>
          <w:b/>
          <w:bCs/>
          <w:sz w:val="25"/>
          <w:szCs w:val="25"/>
        </w:rPr>
      </w:pPr>
      <w:r w:rsidRPr="00BF55B3">
        <w:rPr>
          <w:rFonts w:asciiTheme="minorHAnsi" w:hAnsiTheme="minorHAnsi"/>
          <w:b/>
          <w:bCs/>
          <w:sz w:val="25"/>
          <w:szCs w:val="25"/>
        </w:rPr>
        <w:t xml:space="preserve">Membership of the Strategic Planning Committee </w:t>
      </w:r>
    </w:p>
    <w:p w14:paraId="2AA9C32C" w14:textId="77777777" w:rsidR="00156837" w:rsidRPr="00BF55B3" w:rsidRDefault="00156837" w:rsidP="00802248">
      <w:pPr>
        <w:pStyle w:val="Default"/>
        <w:rPr>
          <w:rFonts w:asciiTheme="minorHAnsi" w:hAnsiTheme="minorHAnsi"/>
          <w:sz w:val="25"/>
          <w:szCs w:val="25"/>
        </w:rPr>
      </w:pPr>
    </w:p>
    <w:p w14:paraId="4DB145C0" w14:textId="77777777" w:rsidR="00842966" w:rsidRPr="00BF55B3" w:rsidRDefault="00E612BF" w:rsidP="00802248">
      <w:pPr>
        <w:pStyle w:val="Default"/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 xml:space="preserve">The Strategic Planning Committee Membership Consists of: </w:t>
      </w:r>
    </w:p>
    <w:p w14:paraId="24CDBDA1" w14:textId="7B03419B" w:rsidR="00842966" w:rsidRPr="00BF55B3" w:rsidRDefault="00AD6BAF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>
        <w:rPr>
          <w:rFonts w:asciiTheme="minorHAnsi" w:hAnsiTheme="minorHAnsi"/>
          <w:sz w:val="25"/>
          <w:szCs w:val="25"/>
        </w:rPr>
        <w:t>Vice President of Information and Institutional Effectiveness</w:t>
      </w:r>
      <w:r w:rsidR="00842966" w:rsidRPr="00BF55B3">
        <w:rPr>
          <w:rFonts w:asciiTheme="minorHAnsi" w:hAnsiTheme="minorHAnsi"/>
          <w:sz w:val="25"/>
          <w:szCs w:val="25"/>
        </w:rPr>
        <w:t xml:space="preserve"> (Chair) </w:t>
      </w:r>
    </w:p>
    <w:p w14:paraId="03F08C07" w14:textId="78CA412C" w:rsidR="0035350A" w:rsidRPr="00BF55B3" w:rsidRDefault="0035350A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Administrative Services (or designee)</w:t>
      </w:r>
    </w:p>
    <w:p w14:paraId="3E38A769" w14:textId="77777777" w:rsidR="00BB68E5" w:rsidRPr="00BF55B3" w:rsidRDefault="00842966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Instruction</w:t>
      </w:r>
      <w:r w:rsidR="0035350A" w:rsidRPr="00BF55B3">
        <w:rPr>
          <w:rFonts w:asciiTheme="minorHAnsi" w:hAnsiTheme="minorHAnsi"/>
          <w:sz w:val="25"/>
          <w:szCs w:val="25"/>
        </w:rPr>
        <w:t xml:space="preserve"> (or designee)</w:t>
      </w:r>
    </w:p>
    <w:p w14:paraId="1E7B29D5" w14:textId="22A2E445" w:rsidR="00E612BF" w:rsidRDefault="00842966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Student Services</w:t>
      </w:r>
      <w:r w:rsidR="0035350A" w:rsidRPr="00BF55B3">
        <w:rPr>
          <w:rFonts w:asciiTheme="minorHAnsi" w:hAnsiTheme="minorHAnsi"/>
          <w:sz w:val="25"/>
          <w:szCs w:val="25"/>
        </w:rPr>
        <w:t xml:space="preserve"> (or designee)</w:t>
      </w:r>
    </w:p>
    <w:p w14:paraId="76009D2D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VP Academic Senate</w:t>
      </w:r>
      <w:r w:rsidR="0035350A" w:rsidRPr="00BF55B3">
        <w:rPr>
          <w:rFonts w:asciiTheme="minorHAnsi" w:hAnsiTheme="minorHAnsi"/>
          <w:sz w:val="25"/>
          <w:szCs w:val="25"/>
        </w:rPr>
        <w:t xml:space="preserve"> (or designee)</w:t>
      </w:r>
    </w:p>
    <w:p w14:paraId="1DF191DF" w14:textId="77777777" w:rsidR="009013A4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Coordinator, Student Learning Outcomes</w:t>
      </w:r>
      <w:r w:rsidR="00E612BF" w:rsidRPr="00BF55B3">
        <w:rPr>
          <w:rFonts w:asciiTheme="minorHAnsi" w:hAnsiTheme="minorHAnsi"/>
          <w:sz w:val="25"/>
          <w:szCs w:val="25"/>
        </w:rPr>
        <w:t xml:space="preserve"> </w:t>
      </w:r>
    </w:p>
    <w:p w14:paraId="5775CB69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Academic Senate Representative (</w:t>
      </w:r>
      <w:r w:rsidR="0027457C" w:rsidRPr="00BF55B3">
        <w:rPr>
          <w:rFonts w:asciiTheme="minorHAnsi" w:hAnsiTheme="minorHAnsi"/>
          <w:sz w:val="25"/>
          <w:szCs w:val="25"/>
        </w:rPr>
        <w:t>3</w:t>
      </w:r>
      <w:r w:rsidRPr="00BF55B3">
        <w:rPr>
          <w:rFonts w:asciiTheme="minorHAnsi" w:hAnsiTheme="minorHAnsi"/>
          <w:sz w:val="25"/>
          <w:szCs w:val="25"/>
        </w:rPr>
        <w:t>)</w:t>
      </w:r>
    </w:p>
    <w:p w14:paraId="5D096C36" w14:textId="77777777" w:rsidR="00E612BF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Classified Representative (1)</w:t>
      </w:r>
      <w:r w:rsidR="00E612BF" w:rsidRPr="00BF55B3">
        <w:rPr>
          <w:rFonts w:asciiTheme="minorHAnsi" w:hAnsiTheme="minorHAnsi"/>
          <w:sz w:val="25"/>
          <w:szCs w:val="25"/>
        </w:rPr>
        <w:t xml:space="preserve"> </w:t>
      </w:r>
    </w:p>
    <w:p w14:paraId="4D893121" w14:textId="77777777" w:rsidR="00BB68E5" w:rsidRPr="00BF55B3" w:rsidRDefault="00BB68E5" w:rsidP="00802248">
      <w:pPr>
        <w:pStyle w:val="Default"/>
        <w:numPr>
          <w:ilvl w:val="0"/>
          <w:numId w:val="6"/>
        </w:numPr>
        <w:rPr>
          <w:rFonts w:asciiTheme="minorHAnsi" w:hAnsiTheme="minorHAnsi"/>
          <w:sz w:val="25"/>
          <w:szCs w:val="25"/>
        </w:rPr>
      </w:pPr>
      <w:r w:rsidRPr="00BF55B3">
        <w:rPr>
          <w:rFonts w:asciiTheme="minorHAnsi" w:hAnsiTheme="minorHAnsi"/>
          <w:sz w:val="25"/>
          <w:szCs w:val="25"/>
        </w:rPr>
        <w:t>Student Representative (1)</w:t>
      </w:r>
    </w:p>
    <w:sectPr w:rsidR="00BB68E5" w:rsidRPr="00BF55B3" w:rsidSect="0023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83602" w14:textId="77777777" w:rsidR="009012F3" w:rsidRDefault="009012F3" w:rsidP="00E612BF">
      <w:pPr>
        <w:spacing w:after="0" w:line="240" w:lineRule="auto"/>
      </w:pPr>
      <w:r>
        <w:separator/>
      </w:r>
    </w:p>
  </w:endnote>
  <w:endnote w:type="continuationSeparator" w:id="0">
    <w:p w14:paraId="3D62CDCC" w14:textId="77777777" w:rsidR="009012F3" w:rsidRDefault="009012F3" w:rsidP="00E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CF684" w14:textId="77777777" w:rsidR="00001AFA" w:rsidRDefault="00001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52F8" w14:textId="1EF8870C" w:rsidR="00AA1E8E" w:rsidRPr="00B60C3F" w:rsidRDefault="00001AFA" w:rsidP="00B60C3F">
    <w:pPr>
      <w:pStyle w:val="Footer"/>
    </w:pPr>
    <w:r>
      <w:t xml:space="preserve">SPC </w:t>
    </w:r>
    <w:r w:rsidR="00102153">
      <w:t>Reviewed and Approved September 12, 2024</w:t>
    </w:r>
    <w:r>
      <w:br/>
      <w:t>Governance Council Approved November 15,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2FC7" w14:textId="77777777" w:rsidR="00001AFA" w:rsidRDefault="0000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4C9CF" w14:textId="77777777" w:rsidR="009012F3" w:rsidRDefault="009012F3" w:rsidP="00E612BF">
      <w:pPr>
        <w:spacing w:after="0" w:line="240" w:lineRule="auto"/>
      </w:pPr>
      <w:r>
        <w:separator/>
      </w:r>
    </w:p>
  </w:footnote>
  <w:footnote w:type="continuationSeparator" w:id="0">
    <w:p w14:paraId="4DEBEA29" w14:textId="77777777" w:rsidR="009012F3" w:rsidRDefault="009012F3" w:rsidP="00E6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A371" w14:textId="77777777" w:rsidR="00001AFA" w:rsidRDefault="00001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2219" w14:textId="3F65947C" w:rsidR="00E612BF" w:rsidRPr="00E612BF" w:rsidRDefault="00E612BF" w:rsidP="00E612BF">
    <w:pPr>
      <w:pStyle w:val="Default"/>
      <w:jc w:val="center"/>
      <w:rPr>
        <w:rFonts w:asciiTheme="minorHAnsi" w:hAnsiTheme="minorHAnsi"/>
        <w:b/>
        <w:bCs/>
        <w:sz w:val="23"/>
        <w:szCs w:val="23"/>
      </w:rPr>
    </w:pPr>
    <w:r w:rsidRPr="00E612BF">
      <w:rPr>
        <w:rFonts w:asciiTheme="minorHAnsi" w:hAnsiTheme="minorHAnsi"/>
        <w:b/>
        <w:bCs/>
        <w:sz w:val="23"/>
        <w:szCs w:val="23"/>
      </w:rPr>
      <w:t>Charter for Strategic Planning Committee (SPC)</w:t>
    </w:r>
  </w:p>
  <w:p w14:paraId="01590821" w14:textId="77777777" w:rsidR="00E612BF" w:rsidRDefault="00E612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79708" w14:textId="77777777" w:rsidR="00001AFA" w:rsidRDefault="0000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D7D76"/>
    <w:multiLevelType w:val="hybridMultilevel"/>
    <w:tmpl w:val="FA949530"/>
    <w:lvl w:ilvl="0" w:tplc="6ACEE80E">
      <w:numFmt w:val="bullet"/>
      <w:lvlText w:val="•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1F73"/>
    <w:multiLevelType w:val="hybridMultilevel"/>
    <w:tmpl w:val="9EFCBBEA"/>
    <w:lvl w:ilvl="0" w:tplc="767C0B30">
      <w:numFmt w:val="bullet"/>
      <w:lvlText w:val=""/>
      <w:lvlJc w:val="left"/>
      <w:pPr>
        <w:ind w:left="408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D553F4B"/>
    <w:multiLevelType w:val="hybridMultilevel"/>
    <w:tmpl w:val="E54C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13F7A"/>
    <w:multiLevelType w:val="hybridMultilevel"/>
    <w:tmpl w:val="EEC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66A76"/>
    <w:multiLevelType w:val="hybridMultilevel"/>
    <w:tmpl w:val="1DF45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103AAA"/>
    <w:multiLevelType w:val="hybridMultilevel"/>
    <w:tmpl w:val="79A4189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8104060"/>
    <w:multiLevelType w:val="hybridMultilevel"/>
    <w:tmpl w:val="4EDA5B98"/>
    <w:lvl w:ilvl="0" w:tplc="A43051B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272716">
    <w:abstractNumId w:val="6"/>
  </w:num>
  <w:num w:numId="2" w16cid:durableId="288828605">
    <w:abstractNumId w:val="4"/>
  </w:num>
  <w:num w:numId="3" w16cid:durableId="669215414">
    <w:abstractNumId w:val="1"/>
  </w:num>
  <w:num w:numId="4" w16cid:durableId="212230390">
    <w:abstractNumId w:val="2"/>
  </w:num>
  <w:num w:numId="5" w16cid:durableId="65038223">
    <w:abstractNumId w:val="5"/>
  </w:num>
  <w:num w:numId="6" w16cid:durableId="111167291">
    <w:abstractNumId w:val="3"/>
  </w:num>
  <w:num w:numId="7" w16cid:durableId="204459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BF"/>
    <w:rsid w:val="00001AFA"/>
    <w:rsid w:val="00035E1E"/>
    <w:rsid w:val="00045D8D"/>
    <w:rsid w:val="000612BC"/>
    <w:rsid w:val="000F58D9"/>
    <w:rsid w:val="00102153"/>
    <w:rsid w:val="001069A1"/>
    <w:rsid w:val="00133C8C"/>
    <w:rsid w:val="00156837"/>
    <w:rsid w:val="00157948"/>
    <w:rsid w:val="0023762B"/>
    <w:rsid w:val="00270D99"/>
    <w:rsid w:val="0027457C"/>
    <w:rsid w:val="002B0CCF"/>
    <w:rsid w:val="00306F12"/>
    <w:rsid w:val="00317F3F"/>
    <w:rsid w:val="00345205"/>
    <w:rsid w:val="0035350A"/>
    <w:rsid w:val="00385F00"/>
    <w:rsid w:val="00390229"/>
    <w:rsid w:val="00394A4D"/>
    <w:rsid w:val="003B1211"/>
    <w:rsid w:val="003B5739"/>
    <w:rsid w:val="00417B52"/>
    <w:rsid w:val="00436650"/>
    <w:rsid w:val="004B3415"/>
    <w:rsid w:val="004C5CE7"/>
    <w:rsid w:val="004D429B"/>
    <w:rsid w:val="004F752A"/>
    <w:rsid w:val="00500ADB"/>
    <w:rsid w:val="005022CA"/>
    <w:rsid w:val="00536669"/>
    <w:rsid w:val="00681AD4"/>
    <w:rsid w:val="00696B7D"/>
    <w:rsid w:val="0073716B"/>
    <w:rsid w:val="007529F7"/>
    <w:rsid w:val="00755719"/>
    <w:rsid w:val="00802248"/>
    <w:rsid w:val="008154D3"/>
    <w:rsid w:val="00832DEF"/>
    <w:rsid w:val="00842966"/>
    <w:rsid w:val="009012F3"/>
    <w:rsid w:val="009013A4"/>
    <w:rsid w:val="00911C35"/>
    <w:rsid w:val="00916D8C"/>
    <w:rsid w:val="0098445C"/>
    <w:rsid w:val="009A0D37"/>
    <w:rsid w:val="009A13F3"/>
    <w:rsid w:val="009A4BA9"/>
    <w:rsid w:val="00A614BC"/>
    <w:rsid w:val="00AA1E8E"/>
    <w:rsid w:val="00AD0B44"/>
    <w:rsid w:val="00AD6BAF"/>
    <w:rsid w:val="00B11CAA"/>
    <w:rsid w:val="00B4581F"/>
    <w:rsid w:val="00B60C3F"/>
    <w:rsid w:val="00B94B33"/>
    <w:rsid w:val="00BB68E5"/>
    <w:rsid w:val="00BC6EFD"/>
    <w:rsid w:val="00BD1440"/>
    <w:rsid w:val="00BF55B3"/>
    <w:rsid w:val="00C100B5"/>
    <w:rsid w:val="00C326F5"/>
    <w:rsid w:val="00C41FA2"/>
    <w:rsid w:val="00C65ABC"/>
    <w:rsid w:val="00CD667A"/>
    <w:rsid w:val="00D2751E"/>
    <w:rsid w:val="00D6425E"/>
    <w:rsid w:val="00D9078A"/>
    <w:rsid w:val="00DC61F4"/>
    <w:rsid w:val="00DD3155"/>
    <w:rsid w:val="00E50C1F"/>
    <w:rsid w:val="00E612BF"/>
    <w:rsid w:val="00E9788F"/>
    <w:rsid w:val="00ED5226"/>
    <w:rsid w:val="00F06760"/>
    <w:rsid w:val="00F15B14"/>
    <w:rsid w:val="00F32C8D"/>
    <w:rsid w:val="00F52417"/>
    <w:rsid w:val="00F75D5B"/>
    <w:rsid w:val="00FB7735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761D6"/>
  <w15:chartTrackingRefBased/>
  <w15:docId w15:val="{DDF81DC6-F6EF-41BE-B790-9732A3D4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12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BF"/>
  </w:style>
  <w:style w:type="paragraph" w:styleId="Footer">
    <w:name w:val="footer"/>
    <w:basedOn w:val="Normal"/>
    <w:link w:val="FooterChar"/>
    <w:uiPriority w:val="99"/>
    <w:unhideWhenUsed/>
    <w:rsid w:val="00E61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BF"/>
  </w:style>
  <w:style w:type="paragraph" w:styleId="BalloonText">
    <w:name w:val="Balloon Text"/>
    <w:basedOn w:val="Normal"/>
    <w:link w:val="BalloonTextChar"/>
    <w:uiPriority w:val="99"/>
    <w:semiHidden/>
    <w:unhideWhenUsed/>
    <w:rsid w:val="00B94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B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C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972E-4782-48A0-ACC0-60BA9D5C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Young</dc:creator>
  <cp:keywords/>
  <dc:description/>
  <cp:lastModifiedBy>Brandy Young</cp:lastModifiedBy>
  <cp:revision>15</cp:revision>
  <cp:lastPrinted>2020-08-24T16:56:00Z</cp:lastPrinted>
  <dcterms:created xsi:type="dcterms:W3CDTF">2024-09-13T21:41:00Z</dcterms:created>
  <dcterms:modified xsi:type="dcterms:W3CDTF">2024-11-15T22:22:00Z</dcterms:modified>
</cp:coreProperties>
</file>