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4DE2" w14:textId="582B4073" w:rsidR="00041048" w:rsidRPr="00DC521F" w:rsidRDefault="00041048" w:rsidP="00DC521F">
      <w:pPr>
        <w:pBdr>
          <w:top w:val="single" w:sz="12" w:space="1" w:color="4C4C4E" w:themeColor="accent3"/>
          <w:bottom w:val="single" w:sz="12" w:space="1" w:color="4C4C4E" w:themeColor="accent3"/>
        </w:pBdr>
        <w:spacing w:after="0"/>
        <w:ind w:left="0"/>
        <w:jc w:val="center"/>
        <w:rPr>
          <w:sz w:val="32"/>
          <w:szCs w:val="28"/>
        </w:rPr>
      </w:pPr>
      <w:r w:rsidRPr="00DC521F">
        <w:rPr>
          <w:sz w:val="32"/>
          <w:szCs w:val="28"/>
        </w:rPr>
        <w:t>Taft College</w:t>
      </w:r>
    </w:p>
    <w:p w14:paraId="1B767562" w14:textId="52019E07" w:rsidR="00E83F36" w:rsidRPr="00975AD5" w:rsidRDefault="00041048" w:rsidP="00DC521F">
      <w:pPr>
        <w:pStyle w:val="Heading1"/>
      </w:pPr>
      <w:r w:rsidRPr="00975AD5">
        <w:t>Newsletter</w:t>
      </w:r>
    </w:p>
    <w:p w14:paraId="7E88FC9A" w14:textId="26C68221" w:rsidR="00041048" w:rsidRPr="00975AD5" w:rsidRDefault="008324F8" w:rsidP="00DC521F">
      <w:pPr>
        <w:pBdr>
          <w:top w:val="single" w:sz="12" w:space="1" w:color="4C4C4E" w:themeColor="accent3"/>
          <w:bottom w:val="single" w:sz="12" w:space="1" w:color="4C4C4E" w:themeColor="accent3"/>
        </w:pBdr>
        <w:ind w:left="0"/>
        <w:jc w:val="center"/>
      </w:pPr>
      <w:r>
        <w:t>Spring 2025</w:t>
      </w:r>
      <w:r w:rsidR="00041048" w:rsidRPr="00975AD5">
        <w:t xml:space="preserve"> |</w:t>
      </w:r>
      <w:r>
        <w:t xml:space="preserve"> March</w:t>
      </w:r>
      <w:r w:rsidR="00041048" w:rsidRPr="00975AD5">
        <w:t xml:space="preserve"> | Distance Education</w:t>
      </w:r>
    </w:p>
    <w:p w14:paraId="49DB2D48" w14:textId="3C4B4684" w:rsidR="00975AD5" w:rsidRPr="0045200F" w:rsidRDefault="00975AD5" w:rsidP="00DC521F">
      <w:pPr>
        <w:ind w:left="0"/>
        <w:jc w:val="center"/>
      </w:pPr>
      <w:r w:rsidRPr="0045200F">
        <w:t>“</w:t>
      </w:r>
      <w:r w:rsidR="008324F8" w:rsidRPr="008324F8">
        <w:t>Empowerment begins with education, and as educators, our mission is not just to teach, but to ignite the flame of curiosity, provide the tools for success, and guide our students towards the realization of their fullest potential in their college journey</w:t>
      </w:r>
      <w:r w:rsidRPr="0045200F">
        <w:t>”</w:t>
      </w:r>
    </w:p>
    <w:p w14:paraId="266D4C9A" w14:textId="0CADA0EC" w:rsidR="00975AD5" w:rsidRDefault="008324F8" w:rsidP="008324F8">
      <w:pPr>
        <w:ind w:left="360"/>
        <w:jc w:val="center"/>
      </w:pPr>
      <w:r>
        <w:t>Distance Education Team</w:t>
      </w:r>
    </w:p>
    <w:p w14:paraId="572C59C3" w14:textId="47F62AF7" w:rsidR="00950CDE" w:rsidRDefault="00950CDE" w:rsidP="00DC521F">
      <w:pPr>
        <w:pStyle w:val="Heading2"/>
      </w:pPr>
      <w:r w:rsidRPr="00950CDE">
        <w:t>Canvas Updates</w:t>
      </w:r>
    </w:p>
    <w:p w14:paraId="43666F46" w14:textId="47922E35" w:rsidR="00DC521F" w:rsidRPr="00DC521F" w:rsidRDefault="008324F8" w:rsidP="00DC521F">
      <w:pPr>
        <w:pStyle w:val="Heading3"/>
      </w:pPr>
      <w:r>
        <w:t>Grade Book</w:t>
      </w:r>
    </w:p>
    <w:p w14:paraId="0DC75470" w14:textId="7C8DB33A" w:rsidR="008324F8" w:rsidRDefault="008324F8" w:rsidP="008324F8">
      <w:r>
        <w:t>You can use a Notes column in the Grade Book to keep track of extra information in your course, such as extra student information or general notes. The Notes column is not visible to students.</w:t>
      </w:r>
    </w:p>
    <w:p w14:paraId="20AEE338" w14:textId="002E62EC" w:rsidR="00DC521F" w:rsidRDefault="008324F8" w:rsidP="008324F8">
      <w:hyperlink r:id="rId8" w:history="1">
        <w:r w:rsidRPr="008324F8">
          <w:rPr>
            <w:rStyle w:val="Hyperlink"/>
          </w:rPr>
          <w:t>Canvas Guides Resources</w:t>
        </w:r>
      </w:hyperlink>
      <w:r>
        <w:t xml:space="preserve">: </w:t>
      </w:r>
      <w:r w:rsidRPr="008324F8">
        <w:t>https://community.canvaslms.com/t5/Instructor-Guide/How-do-I-use-the-Notes-column-in-the-Gradebook/ta-p/940</w:t>
      </w:r>
    </w:p>
    <w:p w14:paraId="389F6F05" w14:textId="3C4C6E0C" w:rsidR="00DC521F" w:rsidRDefault="008324F8" w:rsidP="00DC521F">
      <w:pPr>
        <w:pStyle w:val="Heading3"/>
      </w:pPr>
      <w:r>
        <w:t>Course Calendar</w:t>
      </w:r>
    </w:p>
    <w:p w14:paraId="5EF0735C" w14:textId="31760128" w:rsidR="008324F8" w:rsidRPr="008324F8" w:rsidRDefault="008324F8" w:rsidP="008324F8">
      <w:r w:rsidRPr="008324F8">
        <w:t>A Canvas event is a non-graded</w:t>
      </w:r>
      <w:r>
        <w:t xml:space="preserve"> </w:t>
      </w:r>
      <w:hyperlink r:id="rId9" w:history="1">
        <w:r w:rsidRPr="008324F8">
          <w:rPr>
            <w:rStyle w:val="Hyperlink"/>
          </w:rPr>
          <w:t>Canvas activity</w:t>
        </w:r>
      </w:hyperlink>
      <w:r>
        <w:t xml:space="preserve"> (</w:t>
      </w:r>
      <w:r w:rsidRPr="008324F8">
        <w:t>https://community.canvaslms.com/t5/Instructor-Guide/What-is-the-difference-between-a-Canvas-Assignment-and-a-Canvas/ta-p/890</w:t>
      </w:r>
      <w:r>
        <w:t>)</w:t>
      </w:r>
      <w:r w:rsidRPr="008324F8">
        <w:t>. Events you create on the Calendar will not appear in the Assignments page or the Grade Book. But they will show up on the Syllabus page and student calendars. You can create events with due date times as well as all-day events.</w:t>
      </w:r>
    </w:p>
    <w:p w14:paraId="49D2A626" w14:textId="55878256" w:rsidR="00DC521F" w:rsidRDefault="008324F8" w:rsidP="008324F8">
      <w:hyperlink r:id="rId10" w:history="1">
        <w:r w:rsidRPr="008324F8">
          <w:rPr>
            <w:rStyle w:val="Hyperlink"/>
          </w:rPr>
          <w:t>Canvas Guides Resources</w:t>
        </w:r>
      </w:hyperlink>
      <w:r>
        <w:t xml:space="preserve">: </w:t>
      </w:r>
      <w:hyperlink r:id="rId11" w:history="1">
        <w:r w:rsidRPr="006B6511">
          <w:rPr>
            <w:rStyle w:val="Hyperlink"/>
          </w:rPr>
          <w:t>https://community.canvaslms.com/t5/Instructor-Guide/What-is-the-difference-between-a-Canvas-Assignment-and-a-Canvas/ta-p/890</w:t>
        </w:r>
      </w:hyperlink>
    </w:p>
    <w:p w14:paraId="6EDAA107" w14:textId="0B2D6880" w:rsidR="008324F8" w:rsidRDefault="008324F8" w:rsidP="008324F8">
      <w:pPr>
        <w:pStyle w:val="Heading2"/>
      </w:pPr>
      <w:r>
        <w:lastRenderedPageBreak/>
        <w:t>Faculty Corner</w:t>
      </w:r>
    </w:p>
    <w:p w14:paraId="791B2CAA" w14:textId="0E86F995" w:rsidR="008324F8" w:rsidRDefault="008324F8" w:rsidP="008324F8">
      <w:pPr>
        <w:pStyle w:val="Heading3"/>
      </w:pPr>
      <w:r>
        <w:t>Clear Communication and Expectations</w:t>
      </w:r>
    </w:p>
    <w:p w14:paraId="7E151F38" w14:textId="18B24CDD" w:rsidR="008324F8" w:rsidRDefault="008324F8" w:rsidP="008324F8">
      <w:r w:rsidRPr="008324F8">
        <w:t xml:space="preserve">Faculty are encouraged to </w:t>
      </w:r>
      <w:proofErr w:type="gramStart"/>
      <w:r w:rsidRPr="008324F8">
        <w:t>establish</w:t>
      </w:r>
      <w:proofErr w:type="gramEnd"/>
      <w:r w:rsidRPr="008324F8">
        <w:t xml:space="preserve"> clear communication channels and set transparent expectations with students. This includes providing detailed course outlines, assignment instructions, and grading criteria. Clarity fosters a conducive learning environment, enabling students to understand what is </w:t>
      </w:r>
      <w:proofErr w:type="gramStart"/>
      <w:r w:rsidRPr="008324F8">
        <w:t>required of</w:t>
      </w:r>
      <w:proofErr w:type="gramEnd"/>
      <w:r w:rsidRPr="008324F8">
        <w:t xml:space="preserve"> them and how they can succeed in the course. Additionally, </w:t>
      </w:r>
      <w:proofErr w:type="gramStart"/>
      <w:r w:rsidRPr="008324F8">
        <w:t>maintaining</w:t>
      </w:r>
      <w:proofErr w:type="gramEnd"/>
      <w:r w:rsidRPr="008324F8">
        <w:t xml:space="preserve"> open lines of communication through office hours, email correspondence, and online platforms </w:t>
      </w:r>
      <w:proofErr w:type="gramStart"/>
      <w:r w:rsidRPr="008324F8">
        <w:t>ensures</w:t>
      </w:r>
      <w:proofErr w:type="gramEnd"/>
      <w:r w:rsidRPr="008324F8">
        <w:t xml:space="preserve"> that students feel supported and can seek help when needed.</w:t>
      </w:r>
    </w:p>
    <w:p w14:paraId="033EF462" w14:textId="3D2F49DD" w:rsidR="008324F8" w:rsidRDefault="008324F8" w:rsidP="008324F8">
      <w:pPr>
        <w:pStyle w:val="Heading3"/>
      </w:pPr>
      <w:r>
        <w:t>Flexible Learning Opportunities</w:t>
      </w:r>
    </w:p>
    <w:p w14:paraId="37048D06" w14:textId="4C2B5160" w:rsidR="008324F8" w:rsidRDefault="008324F8" w:rsidP="008324F8">
      <w:r w:rsidRPr="008324F8">
        <w:t xml:space="preserve">Faculty can offer a variety of instructional formats, such as lectures, discussions, group activities, and multimedia resources, to cater to different preferences and abilities. Similarly, </w:t>
      </w:r>
      <w:proofErr w:type="gramStart"/>
      <w:r w:rsidRPr="008324F8">
        <w:t>providing</w:t>
      </w:r>
      <w:proofErr w:type="gramEnd"/>
      <w:r w:rsidRPr="008324F8">
        <w:t xml:space="preserve"> alternative assessment options, such as projects, presentations, exams, or portfolios, allows students to demonstrate their knowledge and skills in ways that </w:t>
      </w:r>
      <w:proofErr w:type="gramStart"/>
      <w:r w:rsidRPr="008324F8">
        <w:t>align with</w:t>
      </w:r>
      <w:proofErr w:type="gramEnd"/>
      <w:r w:rsidRPr="008324F8">
        <w:t xml:space="preserve"> their strengths. Flexibility fosters engagement, motivation, and a sense of inclusivity among students, empowering them to take ownership of their learning journey.</w:t>
      </w:r>
    </w:p>
    <w:p w14:paraId="3809748A" w14:textId="646B98DB" w:rsidR="008324F8" w:rsidRDefault="008324F8" w:rsidP="008324F8">
      <w:pPr>
        <w:pStyle w:val="Heading3"/>
      </w:pPr>
      <w:r>
        <w:t>Proactive Support and Resources</w:t>
      </w:r>
    </w:p>
    <w:p w14:paraId="75F201BE" w14:textId="2D65A2C7" w:rsidR="008324F8" w:rsidRPr="008324F8" w:rsidRDefault="008324F8" w:rsidP="008324F8">
      <w:pPr>
        <w:spacing w:after="840"/>
      </w:pPr>
      <w:r w:rsidRPr="008324F8">
        <w:t xml:space="preserve">Faculty are encouraged to support students by providing resources, guidance, and opportunities for academic </w:t>
      </w:r>
      <w:proofErr w:type="gramStart"/>
      <w:r w:rsidRPr="008324F8">
        <w:t>assistance</w:t>
      </w:r>
      <w:proofErr w:type="gramEnd"/>
      <w:r w:rsidRPr="008324F8">
        <w:t xml:space="preserve">. This may include recommending supplemental readings, offering study guides, organizing review sessions, or connecting students with tutoring services and academic support centers. Additionally, promoting a culture of peer collaboration and mentorship can </w:t>
      </w:r>
      <w:proofErr w:type="gramStart"/>
      <w:r w:rsidRPr="008324F8">
        <w:t>facilitate</w:t>
      </w:r>
      <w:proofErr w:type="gramEnd"/>
      <w:r w:rsidRPr="008324F8">
        <w:t xml:space="preserve"> knowledge sharing and peer-to-peer support networks. By </w:t>
      </w:r>
      <w:proofErr w:type="gramStart"/>
      <w:r w:rsidRPr="008324F8">
        <w:t>anticipating</w:t>
      </w:r>
      <w:proofErr w:type="gramEnd"/>
      <w:r w:rsidRPr="008324F8">
        <w:t xml:space="preserve"> potential challenges and providing proactive support mechanisms, faculty can help students navigate academic obstacles more effectively and enhance their overall learning experience.</w:t>
      </w:r>
    </w:p>
    <w:p w14:paraId="6B9F6943" w14:textId="36B90075" w:rsidR="00072548" w:rsidRDefault="00950CDE" w:rsidP="00072548">
      <w:pPr>
        <w:pStyle w:val="Heading2"/>
      </w:pPr>
      <w:r>
        <w:lastRenderedPageBreak/>
        <w:t>Student Tips for Success</w:t>
      </w:r>
    </w:p>
    <w:p w14:paraId="04103A39" w14:textId="6F07F44F" w:rsidR="00072548" w:rsidRPr="00072548" w:rsidRDefault="008324F8" w:rsidP="00072548">
      <w:r>
        <w:t>Stay actively engaged!</w:t>
      </w:r>
    </w:p>
    <w:p w14:paraId="0FAF368F" w14:textId="77777777" w:rsidR="008324F8" w:rsidRPr="008324F8" w:rsidRDefault="008324F8" w:rsidP="008324F8">
      <w:pPr>
        <w:pStyle w:val="ListParagraph"/>
        <w:numPr>
          <w:ilvl w:val="0"/>
          <w:numId w:val="5"/>
        </w:numPr>
      </w:pPr>
      <w:r w:rsidRPr="008324F8">
        <w:t>Participate actively in online discussions, forums, and group activities to enhance understanding of course concepts and foster collaboration with peers.</w:t>
      </w:r>
    </w:p>
    <w:p w14:paraId="4FCCC98A" w14:textId="77777777" w:rsidR="008324F8" w:rsidRPr="008324F8" w:rsidRDefault="008324F8" w:rsidP="008324F8">
      <w:pPr>
        <w:pStyle w:val="ListParagraph"/>
        <w:numPr>
          <w:ilvl w:val="0"/>
          <w:numId w:val="5"/>
        </w:numPr>
      </w:pPr>
      <w:r w:rsidRPr="008324F8">
        <w:t xml:space="preserve">Seek out </w:t>
      </w:r>
      <w:proofErr w:type="gramStart"/>
      <w:r w:rsidRPr="008324F8">
        <w:t>additional</w:t>
      </w:r>
      <w:proofErr w:type="gramEnd"/>
      <w:r w:rsidRPr="008324F8">
        <w:t xml:space="preserve"> resources such as textbooks, academic journals, or online tutorials to deepen comprehension and extend learning beyond the required course materials.</w:t>
      </w:r>
    </w:p>
    <w:p w14:paraId="7E5C98CF" w14:textId="77777777" w:rsidR="008324F8" w:rsidRPr="008324F8" w:rsidRDefault="008324F8" w:rsidP="008324F8">
      <w:pPr>
        <w:pStyle w:val="ListParagraph"/>
        <w:numPr>
          <w:ilvl w:val="0"/>
          <w:numId w:val="5"/>
        </w:numPr>
      </w:pPr>
      <w:r w:rsidRPr="008324F8">
        <w:t xml:space="preserve">Attend open office hours. Attending open office hours with your instructor allows you to seek personalized guidance, clarify course material, receive feedback on assignments, and foster a supportive academic relationship, </w:t>
      </w:r>
      <w:proofErr w:type="gramStart"/>
      <w:r w:rsidRPr="008324F8">
        <w:t>ultimately enhancing</w:t>
      </w:r>
      <w:proofErr w:type="gramEnd"/>
      <w:r w:rsidRPr="008324F8">
        <w:t xml:space="preserve"> your understanding and performance in the course.</w:t>
      </w:r>
    </w:p>
    <w:p w14:paraId="6570CA65" w14:textId="641D872F" w:rsidR="00950CDE" w:rsidRDefault="00950CDE" w:rsidP="00DC521F">
      <w:pPr>
        <w:pStyle w:val="Heading2"/>
      </w:pPr>
      <w:r>
        <w:t xml:space="preserve">Accessibility </w:t>
      </w:r>
      <w:r w:rsidR="008324F8">
        <w:t>Tips and Tricks</w:t>
      </w:r>
    </w:p>
    <w:p w14:paraId="41AA9E84" w14:textId="498FF6A2" w:rsidR="008324F8" w:rsidRPr="008324F8" w:rsidRDefault="008324F8" w:rsidP="008324F8">
      <w:pPr>
        <w:pStyle w:val="Heading3"/>
      </w:pPr>
      <w:r>
        <w:t>A Broader Perspective</w:t>
      </w:r>
    </w:p>
    <w:p w14:paraId="68FEE287" w14:textId="3DFC98CE" w:rsidR="00DC521F" w:rsidRDefault="008324F8" w:rsidP="00DC521F">
      <w:r w:rsidRPr="008324F8">
        <w:t>Please take a few moments to broaden your perspective and understand</w:t>
      </w:r>
      <w:r>
        <w:t xml:space="preserve"> </w:t>
      </w:r>
      <w:hyperlink r:id="rId12" w:history="1">
        <w:r w:rsidRPr="008324F8">
          <w:rPr>
            <w:rStyle w:val="Hyperlink"/>
          </w:rPr>
          <w:t>The Internet’s Accessibility Problem</w:t>
        </w:r>
      </w:hyperlink>
      <w:r w:rsidR="004218DF">
        <w:t>: h</w:t>
      </w:r>
      <w:r w:rsidR="004218DF" w:rsidRPr="004218DF">
        <w:t>ttps://youtu.be/QWPWgaDqbZI?si=ZfLgzYBzMe0iGg3h</w:t>
      </w:r>
    </w:p>
    <w:p w14:paraId="1CF30572" w14:textId="4904284C" w:rsidR="00DC521F" w:rsidRDefault="008324F8" w:rsidP="00DC521F">
      <w:pPr>
        <w:pStyle w:val="Heading3"/>
      </w:pPr>
      <w:r>
        <w:t>The Digital Age of Accessibility</w:t>
      </w:r>
    </w:p>
    <w:p w14:paraId="70BD79EB" w14:textId="0443E3FF" w:rsidR="00DC521F" w:rsidRDefault="008324F8" w:rsidP="008324F8">
      <w:pPr>
        <w:tabs>
          <w:tab w:val="left" w:pos="2670"/>
        </w:tabs>
      </w:pPr>
      <w:r w:rsidRPr="008324F8">
        <w:t xml:space="preserve">In our digital age, many accessibility barriers </w:t>
      </w:r>
      <w:proofErr w:type="gramStart"/>
      <w:r w:rsidRPr="008324F8">
        <w:t>remain</w:t>
      </w:r>
      <w:proofErr w:type="gramEnd"/>
      <w:r w:rsidRPr="008324F8">
        <w:t xml:space="preserve"> unseen to the naked eye, yet they can profoundly impact the lives of individuals with disabilities. Whether </w:t>
      </w:r>
      <w:proofErr w:type="gramStart"/>
      <w:r w:rsidRPr="008324F8">
        <w:t>it's</w:t>
      </w:r>
      <w:proofErr w:type="gramEnd"/>
      <w:r w:rsidRPr="008324F8">
        <w:t xml:space="preserve"> navigating a website, accessing online content, or using technology in everyday life, these challenges persist. To ensure inclusivity and avoid overlooking such crucial issues, </w:t>
      </w:r>
      <w:proofErr w:type="gramStart"/>
      <w:r w:rsidRPr="008324F8">
        <w:t>it's</w:t>
      </w:r>
      <w:proofErr w:type="gramEnd"/>
      <w:r w:rsidRPr="008324F8">
        <w:t xml:space="preserve"> imperative to adopt proactive measures. Start by conducting comprehensive accessibility assessments, including thorough evaluations of digital platforms, software, and content. Engage diverse user groups, including individuals with disabilities, to gain valuable insights into their experiences and needs. Implement accessible design principles and adhere to recognized standards such as</w:t>
      </w:r>
      <w:r>
        <w:t xml:space="preserve"> </w:t>
      </w:r>
      <w:hyperlink r:id="rId13" w:anchor=":~:text=Web%20Content%20Accessibility%20Guidelines%20(WCAG)%202.1%20defines%20how%20to%20make,%2C%20learning%2C%20and%20neurological%20disabilities." w:history="1">
        <w:r w:rsidRPr="008324F8">
          <w:rPr>
            <w:rStyle w:val="Hyperlink"/>
          </w:rPr>
          <w:t>WCAG (Web Content Accessibility Guidelines)</w:t>
        </w:r>
      </w:hyperlink>
      <w:r>
        <w:t xml:space="preserve"> </w:t>
      </w:r>
      <w:r w:rsidR="004218DF">
        <w:t>(</w:t>
      </w:r>
      <w:r w:rsidR="004218DF" w:rsidRPr="004218DF">
        <w:t>https://www.w3.org/TR/WCAG21</w:t>
      </w:r>
      <w:r w:rsidR="004218DF">
        <w:t xml:space="preserve">) </w:t>
      </w:r>
      <w:r w:rsidRPr="008324F8">
        <w:t xml:space="preserve">to create user-friendly experiences for all. By prioritizing accessibility in every aspect of design and development, we can pave </w:t>
      </w:r>
      <w:r w:rsidRPr="008324F8">
        <w:lastRenderedPageBreak/>
        <w:t xml:space="preserve">the way for a more inclusive digital landscape where everyone can </w:t>
      </w:r>
      <w:proofErr w:type="gramStart"/>
      <w:r w:rsidRPr="008324F8">
        <w:t>participate</w:t>
      </w:r>
      <w:proofErr w:type="gramEnd"/>
      <w:r w:rsidRPr="008324F8">
        <w:t xml:space="preserve"> equitably and thrive</w:t>
      </w:r>
      <w:r>
        <w:t>.</w:t>
      </w:r>
    </w:p>
    <w:p w14:paraId="4E9F9B1E" w14:textId="2AF1A267" w:rsidR="00DC521F" w:rsidRDefault="008324F8" w:rsidP="00DC521F">
      <w:pPr>
        <w:pStyle w:val="Heading3"/>
      </w:pPr>
      <w:r>
        <w:t>Manual Testing</w:t>
      </w:r>
    </w:p>
    <w:p w14:paraId="07C01BED" w14:textId="77777777" w:rsidR="008324F8" w:rsidRPr="008324F8" w:rsidRDefault="008324F8" w:rsidP="008324F8">
      <w:r w:rsidRPr="008324F8">
        <w:t>Is your content accessible? To simulate whether your content is accessible, try it for yourself!</w:t>
      </w:r>
    </w:p>
    <w:p w14:paraId="6FFBF6FC" w14:textId="77777777" w:rsidR="008324F8" w:rsidRPr="008324F8" w:rsidRDefault="008324F8" w:rsidP="008324F8">
      <w:pPr>
        <w:numPr>
          <w:ilvl w:val="0"/>
          <w:numId w:val="6"/>
        </w:numPr>
      </w:pPr>
      <w:r w:rsidRPr="008324F8">
        <w:t>Zoom to 400% on a 1280px wide screen. Is there any loss of content?</w:t>
      </w:r>
    </w:p>
    <w:p w14:paraId="303F21FA" w14:textId="71879416" w:rsidR="008324F8" w:rsidRPr="008324F8" w:rsidRDefault="008324F8" w:rsidP="008324F8">
      <w:pPr>
        <w:numPr>
          <w:ilvl w:val="0"/>
          <w:numId w:val="6"/>
        </w:numPr>
      </w:pPr>
      <w:r w:rsidRPr="008324F8">
        <w:t>Turn your screen off while using</w:t>
      </w:r>
      <w:r>
        <w:t xml:space="preserve"> </w:t>
      </w:r>
      <w:hyperlink r:id="rId14" w:history="1">
        <w:r w:rsidRPr="008324F8">
          <w:rPr>
            <w:rStyle w:val="Hyperlink"/>
          </w:rPr>
          <w:t>NVDA</w:t>
        </w:r>
      </w:hyperlink>
      <w:r w:rsidR="004218DF">
        <w:t xml:space="preserve"> (</w:t>
      </w:r>
      <w:r w:rsidR="004218DF" w:rsidRPr="004218DF">
        <w:t>https://www.nvaccess.org/download/</w:t>
      </w:r>
      <w:r w:rsidR="004218DF">
        <w:t>)</w:t>
      </w:r>
      <w:r w:rsidRPr="008324F8">
        <w:t>. Please review</w:t>
      </w:r>
      <w:r>
        <w:t xml:space="preserve"> </w:t>
      </w:r>
      <w:hyperlink r:id="rId15" w:history="1">
        <w:r w:rsidRPr="008324F8">
          <w:rPr>
            <w:rStyle w:val="Hyperlink"/>
          </w:rPr>
          <w:t>NVDA controls</w:t>
        </w:r>
      </w:hyperlink>
      <w:r w:rsidR="004218DF">
        <w:t xml:space="preserve"> (</w:t>
      </w:r>
      <w:r w:rsidR="004218DF" w:rsidRPr="004218DF">
        <w:t>https://dequeuniversity.com/screenreaders/nvda-keyboard-shortcuts</w:t>
      </w:r>
      <w:r w:rsidR="004218DF">
        <w:t>)</w:t>
      </w:r>
      <w:r w:rsidRPr="008324F8">
        <w:t>. Can you imagine the page content structure and navigate easily?</w:t>
      </w:r>
    </w:p>
    <w:p w14:paraId="01073430" w14:textId="77777777" w:rsidR="008324F8" w:rsidRPr="008324F8" w:rsidRDefault="008324F8" w:rsidP="008324F8">
      <w:pPr>
        <w:numPr>
          <w:ilvl w:val="0"/>
          <w:numId w:val="6"/>
        </w:numPr>
      </w:pPr>
      <w:r w:rsidRPr="008324F8">
        <w:t>Unplug your mouse from your desktop or laptop and try only using your keyboard! Is there any loss of content? Is there any content that you are not able to use your tab key to access?</w:t>
      </w:r>
    </w:p>
    <w:p w14:paraId="4F608195" w14:textId="26AEF452" w:rsidR="00DC521F" w:rsidRPr="00DC521F" w:rsidRDefault="008324F8" w:rsidP="008324F8">
      <w:pPr>
        <w:numPr>
          <w:ilvl w:val="0"/>
          <w:numId w:val="6"/>
        </w:numPr>
      </w:pPr>
      <w:r w:rsidRPr="008324F8">
        <w:t>Greyscale your screen. Does your content still make sense without the use of color?</w:t>
      </w:r>
    </w:p>
    <w:p w14:paraId="1D98A216" w14:textId="1F1FBAB1" w:rsidR="00950CDE" w:rsidRDefault="00950CDE" w:rsidP="00DC521F">
      <w:pPr>
        <w:pStyle w:val="Heading2"/>
      </w:pPr>
      <w:r>
        <w:t>Upcoming Events</w:t>
      </w:r>
    </w:p>
    <w:p w14:paraId="467DE996" w14:textId="5C9B42A6" w:rsidR="00896489" w:rsidRDefault="008324F8" w:rsidP="00896489">
      <w:pPr>
        <w:pStyle w:val="Heading3"/>
      </w:pPr>
      <w:r>
        <w:t>March 15</w:t>
      </w:r>
      <w:r w:rsidRPr="008324F8">
        <w:rPr>
          <w:vertAlign w:val="superscript"/>
        </w:rPr>
        <w:t>th</w:t>
      </w:r>
      <w:r>
        <w:t xml:space="preserve"> Skill-Up</w:t>
      </w:r>
    </w:p>
    <w:p w14:paraId="228EA214" w14:textId="57FCF33F" w:rsidR="00896489" w:rsidRDefault="008324F8" w:rsidP="00896489">
      <w:r w:rsidRPr="008324F8">
        <w:t>Come be a part of, the, "</w:t>
      </w:r>
      <w:r w:rsidRPr="008324F8">
        <w:rPr>
          <w:b/>
          <w:bCs/>
        </w:rPr>
        <w:t xml:space="preserve">Website Design for </w:t>
      </w:r>
      <w:proofErr w:type="gramStart"/>
      <w:r w:rsidRPr="008324F8">
        <w:rPr>
          <w:b/>
          <w:bCs/>
        </w:rPr>
        <w:t>Accessibility</w:t>
      </w:r>
      <w:r w:rsidRPr="008324F8">
        <w:t>!,</w:t>
      </w:r>
      <w:proofErr w:type="gramEnd"/>
      <w:r w:rsidRPr="008324F8">
        <w:t xml:space="preserve">" You guessed it, it’s one of those exciting types of workshops focused on empowering both the faculty and staff in the whole process of creation of inclusive digital experiences. Learning it, the practical strategies, </w:t>
      </w:r>
      <w:proofErr w:type="gramStart"/>
      <w:r w:rsidRPr="008324F8">
        <w:t>and perhaps, the</w:t>
      </w:r>
      <w:proofErr w:type="gramEnd"/>
      <w:r w:rsidRPr="008324F8">
        <w:t xml:space="preserve"> best practices for making sure that your websites can be accessible to all users, yes this includes those individuals with disabilities. </w:t>
      </w:r>
      <w:proofErr w:type="gramStart"/>
      <w:r w:rsidRPr="008324F8">
        <w:t>From,</w:t>
      </w:r>
      <w:proofErr w:type="gramEnd"/>
      <w:r w:rsidRPr="008324F8">
        <w:t xml:space="preserve"> learning about the WCAG guidelines, to the use of accessible design principles. This workshop arms </w:t>
      </w:r>
      <w:proofErr w:type="gramStart"/>
      <w:r w:rsidRPr="008324F8">
        <w:t>you;</w:t>
      </w:r>
      <w:proofErr w:type="gramEnd"/>
      <w:r w:rsidRPr="008324F8">
        <w:t xml:space="preserve"> with the necessary knowledge and skills needed to build a website that puts a higher priority on inclusiveness.</w:t>
      </w:r>
    </w:p>
    <w:p w14:paraId="1202A526" w14:textId="53EF9248" w:rsidR="00896489" w:rsidRDefault="008324F8" w:rsidP="00896489">
      <w:pPr>
        <w:pStyle w:val="Heading3"/>
      </w:pPr>
      <w:r>
        <w:lastRenderedPageBreak/>
        <w:t>April 12</w:t>
      </w:r>
      <w:r w:rsidRPr="008324F8">
        <w:rPr>
          <w:vertAlign w:val="superscript"/>
        </w:rPr>
        <w:t>th</w:t>
      </w:r>
      <w:r>
        <w:t xml:space="preserve"> Skill-Up</w:t>
      </w:r>
    </w:p>
    <w:p w14:paraId="0498F80B" w14:textId="240FE031" w:rsidR="00896489" w:rsidRDefault="008324F8" w:rsidP="00896489">
      <w:r w:rsidRPr="008324F8">
        <w:t>Discover the power of </w:t>
      </w:r>
      <w:r w:rsidRPr="008324F8">
        <w:rPr>
          <w:b/>
          <w:bCs/>
        </w:rPr>
        <w:t>Sensus Access </w:t>
      </w:r>
      <w:r w:rsidRPr="008324F8">
        <w:t xml:space="preserve">with Taft College's latest workshop! Designed to empower students and faculty alike, Sensus Access is a </w:t>
      </w:r>
      <w:proofErr w:type="gramStart"/>
      <w:r w:rsidRPr="008324F8">
        <w:t>cutting-edge</w:t>
      </w:r>
      <w:proofErr w:type="gramEnd"/>
      <w:r w:rsidRPr="008324F8">
        <w:t xml:space="preserve"> tool revolutionizing accessibility in education. Join us to explore how this innovative platform seamlessly transforms documents, images, and files into accessible formats, catering to diverse learning needs. Learn how to leverage Sensus Access to enhance accessibility and inclusivity across your academic materials.</w:t>
      </w:r>
    </w:p>
    <w:p w14:paraId="49D957F2" w14:textId="14734087" w:rsidR="00896489" w:rsidRDefault="008324F8" w:rsidP="00896489">
      <w:pPr>
        <w:pStyle w:val="Heading3"/>
      </w:pPr>
      <w:r>
        <w:t>Faculty Training Resources for Website</w:t>
      </w:r>
    </w:p>
    <w:p w14:paraId="5530E229" w14:textId="57B9C69B" w:rsidR="008324F8" w:rsidRPr="008324F8" w:rsidRDefault="008324F8" w:rsidP="008324F8">
      <w:r w:rsidRPr="008324F8">
        <w:t xml:space="preserve">Below are free accessibility training options available. They </w:t>
      </w:r>
      <w:proofErr w:type="gramStart"/>
      <w:r w:rsidRPr="008324F8">
        <w:t>necessitate</w:t>
      </w:r>
      <w:proofErr w:type="gramEnd"/>
      <w:r w:rsidRPr="008324F8">
        <w:t xml:space="preserve"> a committed allocation of time to fulfill all requirements.</w:t>
      </w:r>
    </w:p>
    <w:p w14:paraId="4F612FA9" w14:textId="2DB61484" w:rsidR="008324F8" w:rsidRPr="008324F8" w:rsidRDefault="008324F8" w:rsidP="008324F8">
      <w:pPr>
        <w:numPr>
          <w:ilvl w:val="0"/>
          <w:numId w:val="7"/>
        </w:numPr>
      </w:pPr>
      <w:hyperlink r:id="rId16" w:tgtFrame="_blank" w:tooltip="https://www.w3.org/WAI/courses/foundations-course/" w:history="1">
        <w:r w:rsidRPr="008324F8">
          <w:rPr>
            <w:rStyle w:val="Hyperlink"/>
          </w:rPr>
          <w:t>Free Digital Accessibility Online Course By W3C</w:t>
        </w:r>
      </w:hyperlink>
      <w:r w:rsidR="004218DF">
        <w:t xml:space="preserve">: </w:t>
      </w:r>
      <w:r w:rsidR="004218DF" w:rsidRPr="004218DF">
        <w:t>https://www.w3.org/WAI/courses/foundations-course/</w:t>
      </w:r>
    </w:p>
    <w:p w14:paraId="5E6E4E65" w14:textId="7DEC866A" w:rsidR="008324F8" w:rsidRPr="008324F8" w:rsidRDefault="008324F8" w:rsidP="008324F8">
      <w:pPr>
        <w:numPr>
          <w:ilvl w:val="0"/>
          <w:numId w:val="7"/>
        </w:numPr>
      </w:pPr>
      <w:hyperlink r:id="rId17" w:tgtFrame="_blank" w:tooltip="https://www.udacity.com/course/web-accessibility--ud891?irclickid=weGzmHVWVxyPR%3A8VVSRyIVZIUkH14mwqSXt7S80&amp;irgwc=1&amp;utm_source=affiliate&amp;utm_medium=&amp;aff=259799&amp;utm_term=&amp;utm_campaign=_gtc_www_classcentral_com_&amp;utm_content=&amp;adid=788805" w:history="1">
        <w:r w:rsidRPr="008324F8">
          <w:rPr>
            <w:rStyle w:val="Hyperlink"/>
          </w:rPr>
          <w:t>Free Web Accessibility Online Course by Google</w:t>
        </w:r>
      </w:hyperlink>
      <w:r w:rsidR="004218DF">
        <w:t xml:space="preserve">: </w:t>
      </w:r>
      <w:r w:rsidR="004218DF" w:rsidRPr="004218DF">
        <w:t>https://www.udacity.com/course/web-accessibility--ud891?irclickid=weGzmHVWVxyPR%3A8VVSRyIVZIUkH14mwqSXt7S80&amp;irgwc=1&amp;utm_source=affiliate&amp;utm_medium=&amp;aff=259799&amp;utm_term=&amp;utm_campaign=_gtc_www_classcentral_com_&amp;utm_content=&amp;adid=788805</w:t>
      </w:r>
    </w:p>
    <w:p w14:paraId="48C25707" w14:textId="39B5247E" w:rsidR="008324F8" w:rsidRPr="008324F8" w:rsidRDefault="008324F8" w:rsidP="008324F8">
      <w:pPr>
        <w:numPr>
          <w:ilvl w:val="0"/>
          <w:numId w:val="7"/>
        </w:numPr>
      </w:pPr>
      <w:hyperlink r:id="rId18" w:tgtFrame="_blank" w:tooltip="https://www.edx.org/learn/information-technology/the-georgia-institute-of-technology-information-and-communication-technology-ict-accessibility?irclickid=zZcx21TlqxyPU8AznWVfk24-UkH14jzCSXt7S80&amp;utm_source=affiliate&amp;utm_medium=Class%20Central&amp;utm_campaign=Harvard%27s%20Computer%20Science%20for%20Python%20Programming_&amp;utm_content=TEXT_LINK&amp;irgwc=1" w:history="1">
        <w:r w:rsidRPr="008324F8">
          <w:rPr>
            <w:rStyle w:val="Hyperlink"/>
          </w:rPr>
          <w:t>Free ICT Accessibility Online Course by Georgia Tech</w:t>
        </w:r>
      </w:hyperlink>
      <w:r w:rsidR="004218DF">
        <w:t xml:space="preserve">: </w:t>
      </w:r>
      <w:r w:rsidR="004218DF" w:rsidRPr="004218DF">
        <w:t>https://www.edx.org/learn/information-technology/the-georgia-institute-of-technology-information-and-communication-technology-ict-accessibility?irclickid=zZcx21TlqxyPU8AznWVfk24-UkH14jzCSXt7S80&amp;utm_source=affiliate&amp;utm_medium=Class%20Central&amp;utm_campaign=Harvard%27s%20Computer%20Science%20for%20Python%20Programming_&amp;utm_content=TEXT_LINK&amp;irgwc=1</w:t>
      </w:r>
    </w:p>
    <w:p w14:paraId="62917551" w14:textId="7AC20D3B" w:rsidR="008324F8" w:rsidRPr="008324F8" w:rsidRDefault="008324F8" w:rsidP="008324F8">
      <w:pPr>
        <w:numPr>
          <w:ilvl w:val="0"/>
          <w:numId w:val="7"/>
        </w:numPr>
      </w:pPr>
      <w:hyperlink r:id="rId19" w:tgtFrame="_blank" w:tooltip="https://www.classcentral.com/classroom/youtube-accessibility-101-build-your-accessible-website-full-course-wix-learn-119976" w:history="1">
        <w:r w:rsidRPr="008324F8">
          <w:rPr>
            <w:rStyle w:val="Hyperlink"/>
          </w:rPr>
          <w:t>Free Accessible Website Online Course by Wix</w:t>
        </w:r>
      </w:hyperlink>
      <w:r w:rsidR="004218DF">
        <w:t xml:space="preserve">: </w:t>
      </w:r>
      <w:r w:rsidR="004218DF" w:rsidRPr="004218DF">
        <w:t>https://www.classcentral.com/classroom/youtube-accessibility-101-build-your-accessible-website-full-course-wix-learn-119976</w:t>
      </w:r>
    </w:p>
    <w:p w14:paraId="535DCB5D" w14:textId="1EF826E2" w:rsidR="00896489" w:rsidRDefault="008324F8" w:rsidP="008324F8">
      <w:pPr>
        <w:numPr>
          <w:ilvl w:val="0"/>
          <w:numId w:val="7"/>
        </w:numPr>
      </w:pPr>
      <w:hyperlink r:id="rId20" w:tgtFrame="_blank" w:tooltip="https://web.dev/learn/accessibility/" w:history="1">
        <w:r w:rsidRPr="008324F8">
          <w:rPr>
            <w:rStyle w:val="Hyperlink"/>
          </w:rPr>
          <w:t>Free Learn Accessibility Online Course by Web.Dev</w:t>
        </w:r>
      </w:hyperlink>
      <w:r w:rsidR="004218DF">
        <w:t xml:space="preserve">: </w:t>
      </w:r>
      <w:r w:rsidR="004218DF" w:rsidRPr="004218DF">
        <w:t>https://web.dev/learn/accessibility/</w:t>
      </w:r>
    </w:p>
    <w:p w14:paraId="700F60F3" w14:textId="7E44D83C" w:rsidR="00950CDE" w:rsidRDefault="00950CDE" w:rsidP="00DC521F">
      <w:pPr>
        <w:pStyle w:val="Heading2"/>
      </w:pPr>
      <w:r>
        <w:lastRenderedPageBreak/>
        <w:t>Feedback and Suggestions</w:t>
      </w:r>
    </w:p>
    <w:p w14:paraId="6D265373" w14:textId="6CA685A1" w:rsidR="00DC521F" w:rsidRPr="00975AD5" w:rsidRDefault="004218DF" w:rsidP="004218DF">
      <w:r w:rsidRPr="004218DF">
        <w:t>If you have any feedback or suggestions for our department's monthly newsletter, please email or call our director Jon Farmer (</w:t>
      </w:r>
      <w:hyperlink r:id="rId21" w:history="1">
        <w:r w:rsidRPr="004218DF">
          <w:rPr>
            <w:rStyle w:val="Hyperlink"/>
          </w:rPr>
          <w:t>jfarmer@taftcollege.edu</w:t>
        </w:r>
      </w:hyperlink>
      <w:r w:rsidRPr="004218DF">
        <w:t>) directly.</w:t>
      </w:r>
    </w:p>
    <w:sectPr w:rsidR="00DC521F" w:rsidRPr="00975AD5" w:rsidSect="0045200F">
      <w:footerReference w:type="default" r:id="rId22"/>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4410" w14:textId="77777777" w:rsidR="006D12EB" w:rsidRDefault="006D12EB" w:rsidP="00DC521F">
      <w:r>
        <w:separator/>
      </w:r>
    </w:p>
  </w:endnote>
  <w:endnote w:type="continuationSeparator" w:id="0">
    <w:p w14:paraId="7FFB09BA" w14:textId="77777777" w:rsidR="006D12EB" w:rsidRDefault="006D12EB" w:rsidP="00D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8EBB" w14:textId="36748593" w:rsidR="006D12EB" w:rsidRDefault="006D12EB" w:rsidP="00896489">
    <w:pPr>
      <w:pStyle w:val="Footer"/>
      <w:ind w:left="0"/>
      <w:jc w:val="center"/>
    </w:pPr>
    <w:r>
      <w:rPr>
        <w:noProof/>
      </w:rPr>
      <w:drawing>
        <wp:inline distT="0" distB="0" distL="0" distR="0" wp14:anchorId="2F35194B" wp14:editId="7B5EE443">
          <wp:extent cx="1447800" cy="671660"/>
          <wp:effectExtent l="0" t="0" r="0" b="0"/>
          <wp:docPr id="152302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7894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6437" b="23501"/>
                  <a:stretch/>
                </pic:blipFill>
                <pic:spPr bwMode="auto">
                  <a:xfrm>
                    <a:off x="0" y="0"/>
                    <a:ext cx="1461417" cy="67797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A952" w14:textId="77777777" w:rsidR="006D12EB" w:rsidRDefault="006D12EB" w:rsidP="00DC521F">
      <w:r>
        <w:separator/>
      </w:r>
    </w:p>
  </w:footnote>
  <w:footnote w:type="continuationSeparator" w:id="0">
    <w:p w14:paraId="38100E44" w14:textId="77777777" w:rsidR="006D12EB" w:rsidRDefault="006D12EB" w:rsidP="00DC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17ADE"/>
    <w:multiLevelType w:val="multilevel"/>
    <w:tmpl w:val="C13E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70E9D"/>
    <w:multiLevelType w:val="multilevel"/>
    <w:tmpl w:val="A984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6F6B84"/>
    <w:multiLevelType w:val="hybridMultilevel"/>
    <w:tmpl w:val="D226B8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6F22915"/>
    <w:multiLevelType w:val="multilevel"/>
    <w:tmpl w:val="79D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925F4F"/>
    <w:multiLevelType w:val="hybridMultilevel"/>
    <w:tmpl w:val="3A24F984"/>
    <w:lvl w:ilvl="0" w:tplc="CE40E34A">
      <w:numFmt w:val="bullet"/>
      <w:lvlText w:val="-"/>
      <w:lvlJc w:val="left"/>
      <w:pPr>
        <w:ind w:left="900" w:hanging="360"/>
      </w:pPr>
      <w:rPr>
        <w:rFonts w:ascii="Open Sans" w:eastAsiaTheme="minorHAnsi" w:hAnsi="Open Sans" w:cs="Open San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39F4248"/>
    <w:multiLevelType w:val="hybridMultilevel"/>
    <w:tmpl w:val="F23462FA"/>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 w15:restartNumberingAfterBreak="0">
    <w:nsid w:val="64FC66E6"/>
    <w:multiLevelType w:val="hybridMultilevel"/>
    <w:tmpl w:val="0B16C1BC"/>
    <w:lvl w:ilvl="0" w:tplc="CE40E34A">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315505">
    <w:abstractNumId w:val="2"/>
  </w:num>
  <w:num w:numId="2" w16cid:durableId="1163660214">
    <w:abstractNumId w:val="6"/>
  </w:num>
  <w:num w:numId="3" w16cid:durableId="287013008">
    <w:abstractNumId w:val="3"/>
  </w:num>
  <w:num w:numId="4" w16cid:durableId="2089692925">
    <w:abstractNumId w:val="4"/>
  </w:num>
  <w:num w:numId="5" w16cid:durableId="298918606">
    <w:abstractNumId w:val="5"/>
  </w:num>
  <w:num w:numId="6" w16cid:durableId="960768203">
    <w:abstractNumId w:val="1"/>
  </w:num>
  <w:num w:numId="7" w16cid:durableId="23686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48"/>
    <w:rsid w:val="000161F3"/>
    <w:rsid w:val="00041048"/>
    <w:rsid w:val="00051E35"/>
    <w:rsid w:val="00072548"/>
    <w:rsid w:val="00242FD8"/>
    <w:rsid w:val="002D52FF"/>
    <w:rsid w:val="004218DF"/>
    <w:rsid w:val="0045200F"/>
    <w:rsid w:val="00555A08"/>
    <w:rsid w:val="00555D7D"/>
    <w:rsid w:val="005B452B"/>
    <w:rsid w:val="00654524"/>
    <w:rsid w:val="006D12EB"/>
    <w:rsid w:val="00731834"/>
    <w:rsid w:val="007324ED"/>
    <w:rsid w:val="008324F8"/>
    <w:rsid w:val="00896489"/>
    <w:rsid w:val="00950CDE"/>
    <w:rsid w:val="00973328"/>
    <w:rsid w:val="00975AD5"/>
    <w:rsid w:val="00A15EB1"/>
    <w:rsid w:val="00CC17ED"/>
    <w:rsid w:val="00D96126"/>
    <w:rsid w:val="00DC521F"/>
    <w:rsid w:val="00E83F36"/>
    <w:rsid w:val="00F226AB"/>
    <w:rsid w:val="00F75955"/>
    <w:rsid w:val="00F9344C"/>
    <w:rsid w:val="00FA6DA7"/>
    <w:rsid w:val="00FC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7533C"/>
  <w15:chartTrackingRefBased/>
  <w15:docId w15:val="{60A61FCC-F98F-40AB-9AB5-514D39F9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89"/>
    <w:pPr>
      <w:spacing w:before="120"/>
      <w:ind w:left="180"/>
    </w:pPr>
    <w:rPr>
      <w:rFonts w:ascii="Open Sans" w:hAnsi="Open Sans" w:cs="Open Sans"/>
    </w:rPr>
  </w:style>
  <w:style w:type="paragraph" w:styleId="Heading1">
    <w:name w:val="heading 1"/>
    <w:basedOn w:val="Normal"/>
    <w:next w:val="Normal"/>
    <w:link w:val="Heading1Char"/>
    <w:autoRedefine/>
    <w:uiPriority w:val="9"/>
    <w:qFormat/>
    <w:rsid w:val="00DC521F"/>
    <w:pPr>
      <w:keepNext/>
      <w:keepLines/>
      <w:pBdr>
        <w:top w:val="single" w:sz="12" w:space="1" w:color="4C4C4E" w:themeColor="accent3"/>
        <w:bottom w:val="single" w:sz="12" w:space="1" w:color="4C4C4E" w:themeColor="accent3"/>
      </w:pBdr>
      <w:spacing w:before="0" w:after="0" w:line="240" w:lineRule="auto"/>
      <w:ind w:left="0"/>
      <w:jc w:val="center"/>
      <w:outlineLvl w:val="0"/>
    </w:pPr>
    <w:rPr>
      <w:rFonts w:asciiTheme="majorHAnsi" w:eastAsiaTheme="majorEastAsia" w:hAnsiTheme="majorHAnsi" w:cstheme="majorBidi"/>
      <w:color w:val="000000" w:themeColor="accent1" w:themeShade="BF"/>
      <w:sz w:val="96"/>
      <w:szCs w:val="96"/>
    </w:rPr>
  </w:style>
  <w:style w:type="paragraph" w:styleId="Heading2">
    <w:name w:val="heading 2"/>
    <w:basedOn w:val="Normal"/>
    <w:next w:val="Normal"/>
    <w:link w:val="Heading2Char"/>
    <w:autoRedefine/>
    <w:uiPriority w:val="9"/>
    <w:unhideWhenUsed/>
    <w:qFormat/>
    <w:rsid w:val="00DC521F"/>
    <w:pPr>
      <w:keepNext/>
      <w:keepLines/>
      <w:shd w:val="clear" w:color="auto" w:fill="EBAA20" w:themeFill="accent2"/>
      <w:spacing w:before="360" w:after="0"/>
      <w:ind w:left="0" w:firstLine="180"/>
      <w:outlineLvl w:val="1"/>
    </w:pPr>
    <w:rPr>
      <w:rFonts w:eastAsiaTheme="majorEastAsia" w:cstheme="majorBidi"/>
      <w:color w:val="000000" w:themeColor="accent1" w:themeShade="BF"/>
      <w:sz w:val="36"/>
      <w:szCs w:val="28"/>
    </w:rPr>
  </w:style>
  <w:style w:type="paragraph" w:styleId="Heading3">
    <w:name w:val="heading 3"/>
    <w:basedOn w:val="Normal"/>
    <w:next w:val="Normal"/>
    <w:link w:val="Heading3Char"/>
    <w:autoRedefine/>
    <w:uiPriority w:val="9"/>
    <w:unhideWhenUsed/>
    <w:qFormat/>
    <w:rsid w:val="00DC521F"/>
    <w:pPr>
      <w:keepNext/>
      <w:keepLines/>
      <w:pBdr>
        <w:bottom w:val="single" w:sz="12" w:space="1" w:color="4C4C4E" w:themeColor="accent3"/>
      </w:pBdr>
      <w:spacing w:before="40" w:after="0"/>
      <w:ind w:left="0" w:firstLine="180"/>
      <w:outlineLvl w:val="2"/>
    </w:pPr>
    <w:rPr>
      <w:rFonts w:eastAsiaTheme="majorEastAsia" w:cstheme="majorBidi"/>
      <w:color w:val="000000" w:themeColor="accent1" w:themeShade="7F"/>
      <w:sz w:val="32"/>
      <w:szCs w:val="28"/>
    </w:rPr>
  </w:style>
  <w:style w:type="paragraph" w:styleId="Heading4">
    <w:name w:val="heading 4"/>
    <w:basedOn w:val="Normal"/>
    <w:next w:val="Normal"/>
    <w:link w:val="Heading4Char"/>
    <w:uiPriority w:val="9"/>
    <w:semiHidden/>
    <w:unhideWhenUsed/>
    <w:qFormat/>
    <w:rsid w:val="00041048"/>
    <w:pPr>
      <w:keepNext/>
      <w:keepLines/>
      <w:spacing w:before="80" w:after="40"/>
      <w:outlineLvl w:val="3"/>
    </w:pPr>
    <w:rPr>
      <w:rFonts w:asciiTheme="minorHAnsi" w:eastAsiaTheme="majorEastAsia" w:hAnsiTheme="min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041048"/>
    <w:pPr>
      <w:keepNext/>
      <w:keepLines/>
      <w:spacing w:before="80" w:after="40"/>
      <w:outlineLvl w:val="4"/>
    </w:pPr>
    <w:rPr>
      <w:rFonts w:asciiTheme="minorHAnsi" w:eastAsiaTheme="majorEastAsia" w:hAnsiTheme="minorHAnsi" w:cstheme="majorBidi"/>
      <w:color w:val="000000" w:themeColor="accent1" w:themeShade="BF"/>
    </w:rPr>
  </w:style>
  <w:style w:type="paragraph" w:styleId="Heading6">
    <w:name w:val="heading 6"/>
    <w:basedOn w:val="Normal"/>
    <w:next w:val="Normal"/>
    <w:link w:val="Heading6Char"/>
    <w:uiPriority w:val="9"/>
    <w:semiHidden/>
    <w:unhideWhenUsed/>
    <w:qFormat/>
    <w:rsid w:val="000410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10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10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10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21F"/>
    <w:rPr>
      <w:rFonts w:ascii="Open Sans" w:eastAsiaTheme="majorEastAsia" w:hAnsi="Open Sans" w:cstheme="majorBidi"/>
      <w:color w:val="000000" w:themeColor="accent1" w:themeShade="BF"/>
      <w:sz w:val="36"/>
      <w:szCs w:val="28"/>
      <w:shd w:val="clear" w:color="auto" w:fill="EBAA20" w:themeFill="accent2"/>
    </w:rPr>
  </w:style>
  <w:style w:type="character" w:customStyle="1" w:styleId="Heading1Char">
    <w:name w:val="Heading 1 Char"/>
    <w:basedOn w:val="DefaultParagraphFont"/>
    <w:link w:val="Heading1"/>
    <w:uiPriority w:val="9"/>
    <w:rsid w:val="00DC521F"/>
    <w:rPr>
      <w:rFonts w:asciiTheme="majorHAnsi" w:eastAsiaTheme="majorEastAsia" w:hAnsiTheme="majorHAnsi" w:cstheme="majorBidi"/>
      <w:color w:val="000000" w:themeColor="accent1" w:themeShade="BF"/>
      <w:sz w:val="96"/>
      <w:szCs w:val="96"/>
    </w:rPr>
  </w:style>
  <w:style w:type="character" w:customStyle="1" w:styleId="Heading3Char">
    <w:name w:val="Heading 3 Char"/>
    <w:basedOn w:val="DefaultParagraphFont"/>
    <w:link w:val="Heading3"/>
    <w:uiPriority w:val="9"/>
    <w:rsid w:val="00DC521F"/>
    <w:rPr>
      <w:rFonts w:ascii="Open Sans" w:eastAsiaTheme="majorEastAsia" w:hAnsi="Open Sans" w:cstheme="majorBidi"/>
      <w:color w:val="000000" w:themeColor="accent1" w:themeShade="7F"/>
      <w:sz w:val="32"/>
      <w:szCs w:val="28"/>
    </w:rPr>
  </w:style>
  <w:style w:type="character" w:customStyle="1" w:styleId="Heading4Char">
    <w:name w:val="Heading 4 Char"/>
    <w:basedOn w:val="DefaultParagraphFont"/>
    <w:link w:val="Heading4"/>
    <w:uiPriority w:val="9"/>
    <w:semiHidden/>
    <w:rsid w:val="00041048"/>
    <w:rPr>
      <w:rFonts w:asciiTheme="minorHAnsi" w:eastAsiaTheme="majorEastAsia" w:hAnsiTheme="minorHAnsi" w:cstheme="majorBidi"/>
      <w:i/>
      <w:iCs/>
      <w:color w:val="000000" w:themeColor="accent1" w:themeShade="BF"/>
    </w:rPr>
  </w:style>
  <w:style w:type="character" w:customStyle="1" w:styleId="Heading5Char">
    <w:name w:val="Heading 5 Char"/>
    <w:basedOn w:val="DefaultParagraphFont"/>
    <w:link w:val="Heading5"/>
    <w:uiPriority w:val="9"/>
    <w:semiHidden/>
    <w:rsid w:val="00041048"/>
    <w:rPr>
      <w:rFonts w:asciiTheme="minorHAnsi" w:eastAsiaTheme="majorEastAsia" w:hAnsiTheme="minorHAnsi" w:cstheme="majorBidi"/>
      <w:color w:val="000000" w:themeColor="accent1" w:themeShade="BF"/>
    </w:rPr>
  </w:style>
  <w:style w:type="character" w:customStyle="1" w:styleId="Heading6Char">
    <w:name w:val="Heading 6 Char"/>
    <w:basedOn w:val="DefaultParagraphFont"/>
    <w:link w:val="Heading6"/>
    <w:uiPriority w:val="9"/>
    <w:semiHidden/>
    <w:rsid w:val="000410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10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10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10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048"/>
    <w:pPr>
      <w:numPr>
        <w:ilvl w:val="1"/>
      </w:numPr>
      <w:ind w:left="18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0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1048"/>
    <w:pPr>
      <w:spacing w:before="160"/>
      <w:jc w:val="center"/>
    </w:pPr>
    <w:rPr>
      <w:i/>
      <w:iCs/>
      <w:color w:val="404040" w:themeColor="text1" w:themeTint="BF"/>
    </w:rPr>
  </w:style>
  <w:style w:type="character" w:customStyle="1" w:styleId="QuoteChar">
    <w:name w:val="Quote Char"/>
    <w:basedOn w:val="DefaultParagraphFont"/>
    <w:link w:val="Quote"/>
    <w:uiPriority w:val="29"/>
    <w:rsid w:val="00041048"/>
    <w:rPr>
      <w:rFonts w:ascii="Open Sans" w:hAnsi="Open Sans" w:cs="Open Sans"/>
      <w:i/>
      <w:iCs/>
      <w:color w:val="404040" w:themeColor="text1" w:themeTint="BF"/>
    </w:rPr>
  </w:style>
  <w:style w:type="paragraph" w:styleId="ListParagraph">
    <w:name w:val="List Paragraph"/>
    <w:basedOn w:val="Normal"/>
    <w:uiPriority w:val="34"/>
    <w:qFormat/>
    <w:rsid w:val="00041048"/>
    <w:pPr>
      <w:ind w:left="720"/>
      <w:contextualSpacing/>
    </w:pPr>
  </w:style>
  <w:style w:type="character" w:styleId="IntenseEmphasis">
    <w:name w:val="Intense Emphasis"/>
    <w:basedOn w:val="DefaultParagraphFont"/>
    <w:uiPriority w:val="21"/>
    <w:qFormat/>
    <w:rsid w:val="00041048"/>
    <w:rPr>
      <w:i/>
      <w:iCs/>
      <w:color w:val="000000" w:themeColor="accent1" w:themeShade="BF"/>
    </w:rPr>
  </w:style>
  <w:style w:type="paragraph" w:styleId="IntenseQuote">
    <w:name w:val="Intense Quote"/>
    <w:basedOn w:val="Normal"/>
    <w:next w:val="Normal"/>
    <w:link w:val="IntenseQuoteChar"/>
    <w:uiPriority w:val="30"/>
    <w:qFormat/>
    <w:rsid w:val="00041048"/>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041048"/>
    <w:rPr>
      <w:rFonts w:ascii="Open Sans" w:hAnsi="Open Sans" w:cs="Open Sans"/>
      <w:i/>
      <w:iCs/>
      <w:color w:val="000000" w:themeColor="accent1" w:themeShade="BF"/>
    </w:rPr>
  </w:style>
  <w:style w:type="character" w:styleId="IntenseReference">
    <w:name w:val="Intense Reference"/>
    <w:basedOn w:val="DefaultParagraphFont"/>
    <w:uiPriority w:val="32"/>
    <w:qFormat/>
    <w:rsid w:val="00041048"/>
    <w:rPr>
      <w:b/>
      <w:bCs/>
      <w:smallCaps/>
      <w:color w:val="000000" w:themeColor="accent1" w:themeShade="BF"/>
      <w:spacing w:val="5"/>
    </w:rPr>
  </w:style>
  <w:style w:type="paragraph" w:styleId="Header">
    <w:name w:val="header"/>
    <w:basedOn w:val="Normal"/>
    <w:link w:val="HeaderChar"/>
    <w:uiPriority w:val="99"/>
    <w:unhideWhenUsed/>
    <w:rsid w:val="006D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EB"/>
    <w:rPr>
      <w:rFonts w:ascii="Open Sans" w:hAnsi="Open Sans" w:cs="Open Sans"/>
    </w:rPr>
  </w:style>
  <w:style w:type="paragraph" w:styleId="Footer">
    <w:name w:val="footer"/>
    <w:basedOn w:val="Normal"/>
    <w:link w:val="FooterChar"/>
    <w:uiPriority w:val="99"/>
    <w:unhideWhenUsed/>
    <w:rsid w:val="006D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EB"/>
    <w:rPr>
      <w:rFonts w:ascii="Open Sans" w:hAnsi="Open Sans" w:cs="Open Sans"/>
    </w:rPr>
  </w:style>
  <w:style w:type="character" w:styleId="Hyperlink">
    <w:name w:val="Hyperlink"/>
    <w:basedOn w:val="DefaultParagraphFont"/>
    <w:uiPriority w:val="99"/>
    <w:unhideWhenUsed/>
    <w:rsid w:val="00DC521F"/>
    <w:rPr>
      <w:color w:val="8D6C17" w:themeColor="hyperlink"/>
      <w:u w:val="single"/>
    </w:rPr>
  </w:style>
  <w:style w:type="character" w:styleId="UnresolvedMention">
    <w:name w:val="Unresolved Mention"/>
    <w:basedOn w:val="DefaultParagraphFont"/>
    <w:uiPriority w:val="99"/>
    <w:semiHidden/>
    <w:unhideWhenUsed/>
    <w:rsid w:val="00DC521F"/>
    <w:rPr>
      <w:color w:val="605E5C"/>
      <w:shd w:val="clear" w:color="auto" w:fill="E1DFDD"/>
    </w:rPr>
  </w:style>
  <w:style w:type="paragraph" w:styleId="NormalWeb">
    <w:name w:val="Normal (Web)"/>
    <w:basedOn w:val="Normal"/>
    <w:uiPriority w:val="99"/>
    <w:semiHidden/>
    <w:unhideWhenUsed/>
    <w:rsid w:val="008324F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177">
      <w:bodyDiv w:val="1"/>
      <w:marLeft w:val="0"/>
      <w:marRight w:val="0"/>
      <w:marTop w:val="0"/>
      <w:marBottom w:val="0"/>
      <w:divBdr>
        <w:top w:val="none" w:sz="0" w:space="0" w:color="auto"/>
        <w:left w:val="none" w:sz="0" w:space="0" w:color="auto"/>
        <w:bottom w:val="none" w:sz="0" w:space="0" w:color="auto"/>
        <w:right w:val="none" w:sz="0" w:space="0" w:color="auto"/>
      </w:divBdr>
      <w:divsChild>
        <w:div w:id="1484467416">
          <w:marLeft w:val="0"/>
          <w:marRight w:val="0"/>
          <w:marTop w:val="0"/>
          <w:marBottom w:val="0"/>
          <w:divBdr>
            <w:top w:val="none" w:sz="0" w:space="0" w:color="auto"/>
            <w:left w:val="none" w:sz="0" w:space="0" w:color="auto"/>
            <w:bottom w:val="none" w:sz="0" w:space="0" w:color="auto"/>
            <w:right w:val="none" w:sz="0" w:space="0" w:color="auto"/>
          </w:divBdr>
        </w:div>
        <w:div w:id="1780443714">
          <w:marLeft w:val="0"/>
          <w:marRight w:val="0"/>
          <w:marTop w:val="0"/>
          <w:marBottom w:val="0"/>
          <w:divBdr>
            <w:top w:val="none" w:sz="0" w:space="0" w:color="auto"/>
            <w:left w:val="none" w:sz="0" w:space="0" w:color="auto"/>
            <w:bottom w:val="none" w:sz="0" w:space="0" w:color="auto"/>
            <w:right w:val="none" w:sz="0" w:space="0" w:color="auto"/>
          </w:divBdr>
        </w:div>
        <w:div w:id="2097092568">
          <w:marLeft w:val="0"/>
          <w:marRight w:val="0"/>
          <w:marTop w:val="0"/>
          <w:marBottom w:val="0"/>
          <w:divBdr>
            <w:top w:val="none" w:sz="0" w:space="0" w:color="auto"/>
            <w:left w:val="none" w:sz="0" w:space="0" w:color="auto"/>
            <w:bottom w:val="none" w:sz="0" w:space="0" w:color="auto"/>
            <w:right w:val="none" w:sz="0" w:space="0" w:color="auto"/>
          </w:divBdr>
        </w:div>
        <w:div w:id="1159616643">
          <w:marLeft w:val="0"/>
          <w:marRight w:val="0"/>
          <w:marTop w:val="0"/>
          <w:marBottom w:val="0"/>
          <w:divBdr>
            <w:top w:val="none" w:sz="0" w:space="0" w:color="auto"/>
            <w:left w:val="none" w:sz="0" w:space="0" w:color="auto"/>
            <w:bottom w:val="none" w:sz="0" w:space="0" w:color="auto"/>
            <w:right w:val="none" w:sz="0" w:space="0" w:color="auto"/>
          </w:divBdr>
        </w:div>
        <w:div w:id="987708527">
          <w:marLeft w:val="0"/>
          <w:marRight w:val="0"/>
          <w:marTop w:val="0"/>
          <w:marBottom w:val="0"/>
          <w:divBdr>
            <w:top w:val="none" w:sz="0" w:space="0" w:color="auto"/>
            <w:left w:val="none" w:sz="0" w:space="0" w:color="auto"/>
            <w:bottom w:val="none" w:sz="0" w:space="0" w:color="auto"/>
            <w:right w:val="none" w:sz="0" w:space="0" w:color="auto"/>
          </w:divBdr>
        </w:div>
      </w:divsChild>
    </w:div>
    <w:div w:id="7684291">
      <w:bodyDiv w:val="1"/>
      <w:marLeft w:val="0"/>
      <w:marRight w:val="0"/>
      <w:marTop w:val="0"/>
      <w:marBottom w:val="0"/>
      <w:divBdr>
        <w:top w:val="none" w:sz="0" w:space="0" w:color="auto"/>
        <w:left w:val="none" w:sz="0" w:space="0" w:color="auto"/>
        <w:bottom w:val="none" w:sz="0" w:space="0" w:color="auto"/>
        <w:right w:val="none" w:sz="0" w:space="0" w:color="auto"/>
      </w:divBdr>
    </w:div>
    <w:div w:id="283734310">
      <w:bodyDiv w:val="1"/>
      <w:marLeft w:val="0"/>
      <w:marRight w:val="0"/>
      <w:marTop w:val="0"/>
      <w:marBottom w:val="0"/>
      <w:divBdr>
        <w:top w:val="none" w:sz="0" w:space="0" w:color="auto"/>
        <w:left w:val="none" w:sz="0" w:space="0" w:color="auto"/>
        <w:bottom w:val="none" w:sz="0" w:space="0" w:color="auto"/>
        <w:right w:val="none" w:sz="0" w:space="0" w:color="auto"/>
      </w:divBdr>
    </w:div>
    <w:div w:id="766081087">
      <w:bodyDiv w:val="1"/>
      <w:marLeft w:val="0"/>
      <w:marRight w:val="0"/>
      <w:marTop w:val="0"/>
      <w:marBottom w:val="0"/>
      <w:divBdr>
        <w:top w:val="none" w:sz="0" w:space="0" w:color="auto"/>
        <w:left w:val="none" w:sz="0" w:space="0" w:color="auto"/>
        <w:bottom w:val="none" w:sz="0" w:space="0" w:color="auto"/>
        <w:right w:val="none" w:sz="0" w:space="0" w:color="auto"/>
      </w:divBdr>
    </w:div>
    <w:div w:id="954600885">
      <w:bodyDiv w:val="1"/>
      <w:marLeft w:val="0"/>
      <w:marRight w:val="0"/>
      <w:marTop w:val="0"/>
      <w:marBottom w:val="0"/>
      <w:divBdr>
        <w:top w:val="none" w:sz="0" w:space="0" w:color="auto"/>
        <w:left w:val="none" w:sz="0" w:space="0" w:color="auto"/>
        <w:bottom w:val="none" w:sz="0" w:space="0" w:color="auto"/>
        <w:right w:val="none" w:sz="0" w:space="0" w:color="auto"/>
      </w:divBdr>
    </w:div>
    <w:div w:id="973751822">
      <w:bodyDiv w:val="1"/>
      <w:marLeft w:val="0"/>
      <w:marRight w:val="0"/>
      <w:marTop w:val="0"/>
      <w:marBottom w:val="0"/>
      <w:divBdr>
        <w:top w:val="none" w:sz="0" w:space="0" w:color="auto"/>
        <w:left w:val="none" w:sz="0" w:space="0" w:color="auto"/>
        <w:bottom w:val="none" w:sz="0" w:space="0" w:color="auto"/>
        <w:right w:val="none" w:sz="0" w:space="0" w:color="auto"/>
      </w:divBdr>
      <w:divsChild>
        <w:div w:id="272328554">
          <w:marLeft w:val="0"/>
          <w:marRight w:val="0"/>
          <w:marTop w:val="0"/>
          <w:marBottom w:val="0"/>
          <w:divBdr>
            <w:top w:val="none" w:sz="0" w:space="0" w:color="auto"/>
            <w:left w:val="none" w:sz="0" w:space="0" w:color="auto"/>
            <w:bottom w:val="none" w:sz="0" w:space="0" w:color="auto"/>
            <w:right w:val="none" w:sz="0" w:space="0" w:color="auto"/>
          </w:divBdr>
        </w:div>
        <w:div w:id="82920852">
          <w:marLeft w:val="0"/>
          <w:marRight w:val="0"/>
          <w:marTop w:val="0"/>
          <w:marBottom w:val="0"/>
          <w:divBdr>
            <w:top w:val="none" w:sz="0" w:space="0" w:color="auto"/>
            <w:left w:val="none" w:sz="0" w:space="0" w:color="auto"/>
            <w:bottom w:val="none" w:sz="0" w:space="0" w:color="auto"/>
            <w:right w:val="none" w:sz="0" w:space="0" w:color="auto"/>
          </w:divBdr>
        </w:div>
        <w:div w:id="1768846942">
          <w:marLeft w:val="0"/>
          <w:marRight w:val="0"/>
          <w:marTop w:val="0"/>
          <w:marBottom w:val="0"/>
          <w:divBdr>
            <w:top w:val="none" w:sz="0" w:space="0" w:color="auto"/>
            <w:left w:val="none" w:sz="0" w:space="0" w:color="auto"/>
            <w:bottom w:val="none" w:sz="0" w:space="0" w:color="auto"/>
            <w:right w:val="none" w:sz="0" w:space="0" w:color="auto"/>
          </w:divBdr>
        </w:div>
        <w:div w:id="212619030">
          <w:marLeft w:val="0"/>
          <w:marRight w:val="0"/>
          <w:marTop w:val="0"/>
          <w:marBottom w:val="0"/>
          <w:divBdr>
            <w:top w:val="none" w:sz="0" w:space="0" w:color="auto"/>
            <w:left w:val="none" w:sz="0" w:space="0" w:color="auto"/>
            <w:bottom w:val="none" w:sz="0" w:space="0" w:color="auto"/>
            <w:right w:val="none" w:sz="0" w:space="0" w:color="auto"/>
          </w:divBdr>
        </w:div>
        <w:div w:id="464275759">
          <w:marLeft w:val="0"/>
          <w:marRight w:val="0"/>
          <w:marTop w:val="0"/>
          <w:marBottom w:val="0"/>
          <w:divBdr>
            <w:top w:val="none" w:sz="0" w:space="0" w:color="auto"/>
            <w:left w:val="none" w:sz="0" w:space="0" w:color="auto"/>
            <w:bottom w:val="none" w:sz="0" w:space="0" w:color="auto"/>
            <w:right w:val="none" w:sz="0" w:space="0" w:color="auto"/>
          </w:divBdr>
        </w:div>
      </w:divsChild>
    </w:div>
    <w:div w:id="1412851193">
      <w:bodyDiv w:val="1"/>
      <w:marLeft w:val="0"/>
      <w:marRight w:val="0"/>
      <w:marTop w:val="0"/>
      <w:marBottom w:val="0"/>
      <w:divBdr>
        <w:top w:val="none" w:sz="0" w:space="0" w:color="auto"/>
        <w:left w:val="none" w:sz="0" w:space="0" w:color="auto"/>
        <w:bottom w:val="none" w:sz="0" w:space="0" w:color="auto"/>
        <w:right w:val="none" w:sz="0" w:space="0" w:color="auto"/>
      </w:divBdr>
      <w:divsChild>
        <w:div w:id="279412645">
          <w:marLeft w:val="0"/>
          <w:marRight w:val="0"/>
          <w:marTop w:val="0"/>
          <w:marBottom w:val="0"/>
          <w:divBdr>
            <w:top w:val="none" w:sz="0" w:space="0" w:color="auto"/>
            <w:left w:val="none" w:sz="0" w:space="0" w:color="auto"/>
            <w:bottom w:val="none" w:sz="0" w:space="0" w:color="auto"/>
            <w:right w:val="none" w:sz="0" w:space="0" w:color="auto"/>
          </w:divBdr>
        </w:div>
        <w:div w:id="175390756">
          <w:marLeft w:val="0"/>
          <w:marRight w:val="0"/>
          <w:marTop w:val="0"/>
          <w:marBottom w:val="0"/>
          <w:divBdr>
            <w:top w:val="none" w:sz="0" w:space="0" w:color="auto"/>
            <w:left w:val="none" w:sz="0" w:space="0" w:color="auto"/>
            <w:bottom w:val="none" w:sz="0" w:space="0" w:color="auto"/>
            <w:right w:val="none" w:sz="0" w:space="0" w:color="auto"/>
          </w:divBdr>
        </w:div>
        <w:div w:id="1044716451">
          <w:marLeft w:val="0"/>
          <w:marRight w:val="0"/>
          <w:marTop w:val="0"/>
          <w:marBottom w:val="0"/>
          <w:divBdr>
            <w:top w:val="none" w:sz="0" w:space="0" w:color="auto"/>
            <w:left w:val="none" w:sz="0" w:space="0" w:color="auto"/>
            <w:bottom w:val="none" w:sz="0" w:space="0" w:color="auto"/>
            <w:right w:val="none" w:sz="0" w:space="0" w:color="auto"/>
          </w:divBdr>
        </w:div>
        <w:div w:id="1601452662">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sChild>
    </w:div>
    <w:div w:id="1483618261">
      <w:bodyDiv w:val="1"/>
      <w:marLeft w:val="0"/>
      <w:marRight w:val="0"/>
      <w:marTop w:val="0"/>
      <w:marBottom w:val="0"/>
      <w:divBdr>
        <w:top w:val="none" w:sz="0" w:space="0" w:color="auto"/>
        <w:left w:val="none" w:sz="0" w:space="0" w:color="auto"/>
        <w:bottom w:val="none" w:sz="0" w:space="0" w:color="auto"/>
        <w:right w:val="none" w:sz="0" w:space="0" w:color="auto"/>
      </w:divBdr>
    </w:div>
    <w:div w:id="1782719016">
      <w:bodyDiv w:val="1"/>
      <w:marLeft w:val="0"/>
      <w:marRight w:val="0"/>
      <w:marTop w:val="0"/>
      <w:marBottom w:val="0"/>
      <w:divBdr>
        <w:top w:val="none" w:sz="0" w:space="0" w:color="auto"/>
        <w:left w:val="none" w:sz="0" w:space="0" w:color="auto"/>
        <w:bottom w:val="none" w:sz="0" w:space="0" w:color="auto"/>
        <w:right w:val="none" w:sz="0" w:space="0" w:color="auto"/>
      </w:divBdr>
    </w:div>
    <w:div w:id="2004431706">
      <w:bodyDiv w:val="1"/>
      <w:marLeft w:val="0"/>
      <w:marRight w:val="0"/>
      <w:marTop w:val="0"/>
      <w:marBottom w:val="0"/>
      <w:divBdr>
        <w:top w:val="none" w:sz="0" w:space="0" w:color="auto"/>
        <w:left w:val="none" w:sz="0" w:space="0" w:color="auto"/>
        <w:bottom w:val="none" w:sz="0" w:space="0" w:color="auto"/>
        <w:right w:val="none" w:sz="0" w:space="0" w:color="auto"/>
      </w:divBdr>
      <w:divsChild>
        <w:div w:id="1593004311">
          <w:marLeft w:val="0"/>
          <w:marRight w:val="0"/>
          <w:marTop w:val="0"/>
          <w:marBottom w:val="0"/>
          <w:divBdr>
            <w:top w:val="none" w:sz="0" w:space="0" w:color="auto"/>
            <w:left w:val="none" w:sz="0" w:space="0" w:color="auto"/>
            <w:bottom w:val="none" w:sz="0" w:space="0" w:color="auto"/>
            <w:right w:val="none" w:sz="0" w:space="0" w:color="auto"/>
          </w:divBdr>
        </w:div>
        <w:div w:id="140855479">
          <w:marLeft w:val="0"/>
          <w:marRight w:val="0"/>
          <w:marTop w:val="0"/>
          <w:marBottom w:val="0"/>
          <w:divBdr>
            <w:top w:val="none" w:sz="0" w:space="0" w:color="auto"/>
            <w:left w:val="none" w:sz="0" w:space="0" w:color="auto"/>
            <w:bottom w:val="none" w:sz="0" w:space="0" w:color="auto"/>
            <w:right w:val="none" w:sz="0" w:space="0" w:color="auto"/>
          </w:divBdr>
        </w:div>
        <w:div w:id="1119297481">
          <w:marLeft w:val="0"/>
          <w:marRight w:val="0"/>
          <w:marTop w:val="0"/>
          <w:marBottom w:val="0"/>
          <w:divBdr>
            <w:top w:val="none" w:sz="0" w:space="0" w:color="auto"/>
            <w:left w:val="none" w:sz="0" w:space="0" w:color="auto"/>
            <w:bottom w:val="none" w:sz="0" w:space="0" w:color="auto"/>
            <w:right w:val="none" w:sz="0" w:space="0" w:color="auto"/>
          </w:divBdr>
        </w:div>
        <w:div w:id="2026635877">
          <w:marLeft w:val="0"/>
          <w:marRight w:val="0"/>
          <w:marTop w:val="0"/>
          <w:marBottom w:val="0"/>
          <w:divBdr>
            <w:top w:val="none" w:sz="0" w:space="0" w:color="auto"/>
            <w:left w:val="none" w:sz="0" w:space="0" w:color="auto"/>
            <w:bottom w:val="none" w:sz="0" w:space="0" w:color="auto"/>
            <w:right w:val="none" w:sz="0" w:space="0" w:color="auto"/>
          </w:divBdr>
        </w:div>
        <w:div w:id="1910266733">
          <w:marLeft w:val="0"/>
          <w:marRight w:val="0"/>
          <w:marTop w:val="0"/>
          <w:marBottom w:val="0"/>
          <w:divBdr>
            <w:top w:val="none" w:sz="0" w:space="0" w:color="auto"/>
            <w:left w:val="none" w:sz="0" w:space="0" w:color="auto"/>
            <w:bottom w:val="none" w:sz="0" w:space="0" w:color="auto"/>
            <w:right w:val="none" w:sz="0" w:space="0" w:color="auto"/>
          </w:divBdr>
        </w:div>
      </w:divsChild>
    </w:div>
    <w:div w:id="20680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t5/Instructor-Guide/How-do-I-use-the-Notes-column-in-the-Gradebook/ta-p/940" TargetMode="External"/><Relationship Id="rId13" Type="http://schemas.openxmlformats.org/officeDocument/2006/relationships/hyperlink" Target="https://www.w3.org/TR/WCAG21/" TargetMode="External"/><Relationship Id="rId18" Type="http://schemas.openxmlformats.org/officeDocument/2006/relationships/hyperlink" Target="https://www.edx.org/learn/information-technology/the-georgia-institute-of-technology-information-and-communication-technology-ict-accessibility?irclickid=zZcx21TlqxyPU8AznWVfk24-UkH14jzCSXt7S80&amp;utm_source=affiliate&amp;utm_medium=Class%20Central&amp;utm_campaign=Harvard%27s%20Computer%20Science%20for%20Python%20Programming_&amp;utm_content=TEXT_LINK&amp;irgwc=1" TargetMode="External"/><Relationship Id="rId3" Type="http://schemas.openxmlformats.org/officeDocument/2006/relationships/styles" Target="styles.xml"/><Relationship Id="rId21" Type="http://schemas.openxmlformats.org/officeDocument/2006/relationships/hyperlink" Target="mailto:jfarmer@taftcollege.edu" TargetMode="External"/><Relationship Id="rId7" Type="http://schemas.openxmlformats.org/officeDocument/2006/relationships/endnotes" Target="endnotes.xml"/><Relationship Id="rId12" Type="http://schemas.openxmlformats.org/officeDocument/2006/relationships/hyperlink" Target="https://youtu.be/QWPWgaDqbZI?si=ZfLgzYBzMe0iGg3h" TargetMode="External"/><Relationship Id="rId17" Type="http://schemas.openxmlformats.org/officeDocument/2006/relationships/hyperlink" Target="https://www.udacity.com/course/web-accessibility--ud891?irclickid=weGzmHVWVxyPR%3A8VVSRyIVZIUkH14mwqSXt7S80&amp;irgwc=1&amp;utm_source=affiliate&amp;utm_medium=&amp;aff=259799&amp;utm_term=&amp;utm_campaign=_gtc_www_classcentral_com_&amp;utm_content=&amp;adid=788805" TargetMode="External"/><Relationship Id="rId2" Type="http://schemas.openxmlformats.org/officeDocument/2006/relationships/numbering" Target="numbering.xml"/><Relationship Id="rId16" Type="http://schemas.openxmlformats.org/officeDocument/2006/relationships/hyperlink" Target="https://www.w3.org/WAI/courses/foundations-course/" TargetMode="External"/><Relationship Id="rId20" Type="http://schemas.openxmlformats.org/officeDocument/2006/relationships/hyperlink" Target="https://web.dev/learn/access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canvaslms.com/t5/Instructor-Guide/What-is-the-difference-between-a-Canvas-Assignment-and-a-Canvas/ta-p/8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queuniversity.com/screenreaders/nvda-keyboard-shortcuts" TargetMode="External"/><Relationship Id="rId23" Type="http://schemas.openxmlformats.org/officeDocument/2006/relationships/fontTable" Target="fontTable.xml"/><Relationship Id="rId10" Type="http://schemas.openxmlformats.org/officeDocument/2006/relationships/hyperlink" Target="https://community.canvaslms.com/t5/Instructor-Guide/How-do-I-add-an-event-to-a-course-calendar/ta-p/948" TargetMode="External"/><Relationship Id="rId19" Type="http://schemas.openxmlformats.org/officeDocument/2006/relationships/hyperlink" Target="https://www.classcentral.com/classroom/youtube-accessibility-101-build-your-accessible-website-full-course-wix-learn-119976" TargetMode="External"/><Relationship Id="rId4" Type="http://schemas.openxmlformats.org/officeDocument/2006/relationships/settings" Target="settings.xml"/><Relationship Id="rId9" Type="http://schemas.openxmlformats.org/officeDocument/2006/relationships/hyperlink" Target="https://community.canvaslms.com/t5/Instructor-Guide/What-is-the-difference-between-a-Canvas-Assignment-and-a-Canvas/ta-p/890" TargetMode="External"/><Relationship Id="rId14" Type="http://schemas.openxmlformats.org/officeDocument/2006/relationships/hyperlink" Target="https://www.nvaccess.org/downloa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5E3E-CF29-4E41-A65C-36CA67F3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de-march-2024</Template>
  <TotalTime>0</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Bush</dc:creator>
  <cp:keywords/>
  <dc:description/>
  <cp:lastModifiedBy>Juliana Bush</cp:lastModifiedBy>
  <cp:revision>2</cp:revision>
  <cp:lastPrinted>2025-02-06T17:39:00Z</cp:lastPrinted>
  <dcterms:created xsi:type="dcterms:W3CDTF">2025-02-10T18:42:00Z</dcterms:created>
  <dcterms:modified xsi:type="dcterms:W3CDTF">2025-02-10T18:42:00Z</dcterms:modified>
</cp:coreProperties>
</file>